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62" w:rsidRPr="00CE55EC" w:rsidRDefault="00380F62" w:rsidP="00380F62">
      <w:pPr>
        <w:spacing w:after="0" w:line="240" w:lineRule="auto"/>
        <w:jc w:val="center"/>
        <w:rPr>
          <w:rFonts w:eastAsia="Times New Roman" w:cs="Arial"/>
          <w:b/>
          <w:kern w:val="36"/>
          <w:sz w:val="18"/>
          <w:szCs w:val="18"/>
          <w:lang w:eastAsia="es-ES"/>
        </w:rPr>
      </w:pPr>
      <w:r w:rsidRPr="00CE55EC">
        <w:rPr>
          <w:rFonts w:eastAsia="Times New Roman" w:cs="Arial"/>
          <w:b/>
          <w:kern w:val="36"/>
          <w:sz w:val="18"/>
          <w:szCs w:val="18"/>
          <w:lang w:eastAsia="es-ES"/>
        </w:rPr>
        <w:t>Inscripciones Segunda Oferta - Convocatoria 338 de 2016  ACR</w:t>
      </w:r>
    </w:p>
    <w:p w:rsidR="00380F62" w:rsidRPr="00CE55EC" w:rsidRDefault="00380F62" w:rsidP="00380F62">
      <w:pPr>
        <w:spacing w:after="0" w:line="240" w:lineRule="auto"/>
        <w:jc w:val="center"/>
        <w:rPr>
          <w:rFonts w:eastAsia="Times New Roman" w:cs="Arial"/>
          <w:b/>
          <w:kern w:val="36"/>
          <w:sz w:val="18"/>
          <w:szCs w:val="18"/>
          <w:lang w:eastAsia="es-ES"/>
        </w:rPr>
      </w:pPr>
    </w:p>
    <w:p w:rsidR="00CE55EC" w:rsidRDefault="00380F62" w:rsidP="0062744C">
      <w:pPr>
        <w:pStyle w:val="Sinespaciado"/>
        <w:jc w:val="both"/>
        <w:rPr>
          <w:rFonts w:asciiTheme="minorHAnsi" w:hAnsiTheme="minorHAnsi" w:cs="Arial"/>
          <w:sz w:val="18"/>
          <w:szCs w:val="18"/>
        </w:rPr>
      </w:pPr>
      <w:r w:rsidRPr="00CE55EC">
        <w:rPr>
          <w:rFonts w:asciiTheme="minorHAnsi" w:hAnsiTheme="minorHAnsi" w:cs="Arial"/>
          <w:sz w:val="18"/>
          <w:szCs w:val="18"/>
        </w:rPr>
        <w:t xml:space="preserve">La CNSC INFORMA que en cumplimiento del parágrafo, artículo 15 del Acuerdo 20161000000036, </w:t>
      </w:r>
      <w:r w:rsidRPr="00CE55EC">
        <w:rPr>
          <w:rFonts w:asciiTheme="minorHAnsi" w:hAnsiTheme="minorHAnsi" w:cs="Arial"/>
          <w:b/>
          <w:sz w:val="18"/>
          <w:szCs w:val="18"/>
        </w:rPr>
        <w:t>se realiza una segunda oferta</w:t>
      </w:r>
      <w:r w:rsidRPr="00CE55EC">
        <w:rPr>
          <w:rFonts w:asciiTheme="minorHAnsi" w:hAnsiTheme="minorHAnsi" w:cs="Arial"/>
          <w:sz w:val="18"/>
          <w:szCs w:val="18"/>
        </w:rPr>
        <w:t xml:space="preserve"> </w:t>
      </w:r>
      <w:r w:rsidRPr="00CE55EC">
        <w:rPr>
          <w:rFonts w:asciiTheme="minorHAnsi" w:hAnsiTheme="minorHAnsi" w:cs="Arial"/>
          <w:b/>
          <w:sz w:val="18"/>
          <w:szCs w:val="18"/>
        </w:rPr>
        <w:t>únicamente</w:t>
      </w:r>
      <w:r w:rsidRPr="00CE55EC">
        <w:rPr>
          <w:rFonts w:asciiTheme="minorHAnsi" w:hAnsiTheme="minorHAnsi" w:cs="Arial"/>
          <w:sz w:val="18"/>
          <w:szCs w:val="18"/>
        </w:rPr>
        <w:t xml:space="preserve"> </w:t>
      </w:r>
      <w:r w:rsidRPr="00CE55EC">
        <w:rPr>
          <w:rFonts w:asciiTheme="minorHAnsi" w:hAnsiTheme="minorHAnsi" w:cs="Arial"/>
          <w:b/>
          <w:sz w:val="18"/>
          <w:szCs w:val="18"/>
        </w:rPr>
        <w:t>para las 4 vacantes</w:t>
      </w:r>
      <w:r w:rsidRPr="00CE55EC">
        <w:rPr>
          <w:rFonts w:asciiTheme="minorHAnsi" w:hAnsiTheme="minorHAnsi" w:cs="Arial"/>
          <w:sz w:val="18"/>
          <w:szCs w:val="18"/>
        </w:rPr>
        <w:t xml:space="preserve"> </w:t>
      </w:r>
      <w:r w:rsidR="006B5380">
        <w:rPr>
          <w:rFonts w:asciiTheme="minorHAnsi" w:hAnsiTheme="minorHAnsi" w:cs="Arial"/>
          <w:sz w:val="18"/>
          <w:szCs w:val="18"/>
        </w:rPr>
        <w:t xml:space="preserve">que se relacionan a continuación, </w:t>
      </w:r>
      <w:r w:rsidRPr="00CE55EC">
        <w:rPr>
          <w:rFonts w:asciiTheme="minorHAnsi" w:hAnsiTheme="minorHAnsi" w:cs="Arial"/>
          <w:sz w:val="18"/>
          <w:szCs w:val="18"/>
        </w:rPr>
        <w:t xml:space="preserve">de la planta de personal de la Agencia para la Reincorporación y la Normalización - ARN </w:t>
      </w:r>
      <w:r w:rsidR="00D964DA" w:rsidRPr="00CE55EC">
        <w:rPr>
          <w:rFonts w:asciiTheme="minorHAnsi" w:hAnsiTheme="minorHAnsi" w:cs="Arial"/>
          <w:sz w:val="18"/>
          <w:szCs w:val="18"/>
        </w:rPr>
        <w:t xml:space="preserve">(antes ACR), </w:t>
      </w:r>
      <w:r w:rsidRPr="00CE55EC">
        <w:rPr>
          <w:rFonts w:asciiTheme="minorHAnsi" w:hAnsiTheme="minorHAnsi" w:cs="Arial"/>
          <w:sz w:val="18"/>
          <w:szCs w:val="18"/>
        </w:rPr>
        <w:t xml:space="preserve">en los que ningún inscrito cumplió con los requisitos mínimos, en el marco de la Convocatoria </w:t>
      </w:r>
      <w:r w:rsidR="00D964DA" w:rsidRPr="00CE55EC">
        <w:rPr>
          <w:rFonts w:asciiTheme="minorHAnsi" w:hAnsiTheme="minorHAnsi" w:cs="Arial"/>
          <w:sz w:val="18"/>
          <w:szCs w:val="18"/>
        </w:rPr>
        <w:t>338</w:t>
      </w:r>
      <w:r w:rsidRPr="00CE55EC">
        <w:rPr>
          <w:rFonts w:asciiTheme="minorHAnsi" w:hAnsiTheme="minorHAnsi" w:cs="Arial"/>
          <w:sz w:val="18"/>
          <w:szCs w:val="18"/>
        </w:rPr>
        <w:t xml:space="preserve"> de 2016 – </w:t>
      </w:r>
      <w:r w:rsidR="00D964DA" w:rsidRPr="00CE55EC">
        <w:rPr>
          <w:rFonts w:asciiTheme="minorHAnsi" w:hAnsiTheme="minorHAnsi" w:cs="Arial"/>
          <w:sz w:val="18"/>
          <w:szCs w:val="18"/>
        </w:rPr>
        <w:t>ACR</w:t>
      </w:r>
      <w:r w:rsidR="006B5380">
        <w:rPr>
          <w:rFonts w:asciiTheme="minorHAnsi" w:hAnsiTheme="minorHAnsi" w:cs="Arial"/>
          <w:sz w:val="18"/>
          <w:szCs w:val="18"/>
        </w:rPr>
        <w:t>:</w:t>
      </w:r>
      <w:r w:rsidRPr="00CE55EC">
        <w:rPr>
          <w:rFonts w:asciiTheme="minorHAnsi" w:hAnsiTheme="minorHAnsi" w:cs="Arial"/>
          <w:sz w:val="18"/>
          <w:szCs w:val="18"/>
        </w:rPr>
        <w:t xml:space="preserve"> </w:t>
      </w:r>
    </w:p>
    <w:p w:rsidR="006B5380" w:rsidRPr="00CE55EC" w:rsidRDefault="006B5380" w:rsidP="00CE55EC">
      <w:pPr>
        <w:pStyle w:val="Sinespaciado"/>
        <w:rPr>
          <w:rFonts w:asciiTheme="minorHAnsi" w:hAnsiTheme="minorHAnsi" w:cs="Arial"/>
          <w:sz w:val="18"/>
          <w:szCs w:val="18"/>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78"/>
        <w:gridCol w:w="1423"/>
        <w:gridCol w:w="1709"/>
        <w:gridCol w:w="1382"/>
      </w:tblGrid>
      <w:tr w:rsidR="00CE55EC" w:rsidRPr="00CE55EC" w:rsidTr="006B5380">
        <w:trPr>
          <w:trHeight w:val="233"/>
          <w:tblHeader/>
          <w:jc w:val="center"/>
        </w:trPr>
        <w:tc>
          <w:tcPr>
            <w:tcW w:w="3278" w:type="dxa"/>
            <w:shd w:val="clear" w:color="000000" w:fill="D9D9D9"/>
            <w:vAlign w:val="center"/>
          </w:tcPr>
          <w:p w:rsidR="00CE55EC" w:rsidRPr="00CE55EC" w:rsidRDefault="00CE55EC" w:rsidP="00CE55EC">
            <w:pPr>
              <w:pStyle w:val="Sinespaciado"/>
              <w:jc w:val="both"/>
              <w:rPr>
                <w:rFonts w:asciiTheme="minorHAnsi" w:hAnsiTheme="minorHAnsi" w:cs="Arial"/>
                <w:b/>
                <w:bCs/>
                <w:sz w:val="16"/>
                <w:szCs w:val="16"/>
              </w:rPr>
            </w:pPr>
            <w:r w:rsidRPr="00CE55EC">
              <w:rPr>
                <w:rFonts w:asciiTheme="minorHAnsi" w:hAnsiTheme="minorHAnsi" w:cs="Arial"/>
                <w:b/>
                <w:bCs/>
                <w:sz w:val="16"/>
                <w:szCs w:val="16"/>
              </w:rPr>
              <w:t>DENOMINACIÓN EMPLEO</w:t>
            </w:r>
          </w:p>
        </w:tc>
        <w:tc>
          <w:tcPr>
            <w:tcW w:w="1423" w:type="dxa"/>
            <w:shd w:val="clear" w:color="000000" w:fill="D9D9D9"/>
            <w:noWrap/>
            <w:vAlign w:val="center"/>
          </w:tcPr>
          <w:p w:rsidR="00CE55EC" w:rsidRPr="00CE55EC" w:rsidRDefault="00CE55EC" w:rsidP="00CE55EC">
            <w:pPr>
              <w:pStyle w:val="Sinespaciado"/>
              <w:jc w:val="both"/>
              <w:rPr>
                <w:rFonts w:asciiTheme="minorHAnsi" w:hAnsiTheme="minorHAnsi" w:cs="Arial"/>
                <w:b/>
                <w:bCs/>
                <w:sz w:val="16"/>
                <w:szCs w:val="16"/>
              </w:rPr>
            </w:pPr>
            <w:r w:rsidRPr="00CE55EC">
              <w:rPr>
                <w:rFonts w:asciiTheme="minorHAnsi" w:hAnsiTheme="minorHAnsi" w:cs="Arial"/>
                <w:b/>
                <w:bCs/>
                <w:sz w:val="16"/>
                <w:szCs w:val="16"/>
              </w:rPr>
              <w:t>CÓDIGO</w:t>
            </w:r>
          </w:p>
        </w:tc>
        <w:tc>
          <w:tcPr>
            <w:tcW w:w="1709" w:type="dxa"/>
            <w:shd w:val="clear" w:color="000000" w:fill="D9D9D9"/>
            <w:vAlign w:val="center"/>
          </w:tcPr>
          <w:p w:rsidR="00CE55EC" w:rsidRPr="00CE55EC" w:rsidRDefault="00CE55EC" w:rsidP="00CE55EC">
            <w:pPr>
              <w:pStyle w:val="Sinespaciado"/>
              <w:jc w:val="both"/>
              <w:rPr>
                <w:rFonts w:asciiTheme="minorHAnsi" w:hAnsiTheme="minorHAnsi" w:cs="Arial"/>
                <w:b/>
                <w:bCs/>
                <w:sz w:val="16"/>
                <w:szCs w:val="16"/>
              </w:rPr>
            </w:pPr>
            <w:r w:rsidRPr="00CE55EC">
              <w:rPr>
                <w:rFonts w:asciiTheme="minorHAnsi" w:hAnsiTheme="minorHAnsi" w:cs="Arial"/>
                <w:b/>
                <w:bCs/>
                <w:sz w:val="16"/>
                <w:szCs w:val="16"/>
              </w:rPr>
              <w:t>GRADO</w:t>
            </w:r>
          </w:p>
        </w:tc>
        <w:tc>
          <w:tcPr>
            <w:tcW w:w="1382" w:type="dxa"/>
            <w:shd w:val="clear" w:color="000000" w:fill="D9D9D9"/>
            <w:noWrap/>
            <w:vAlign w:val="center"/>
            <w:hideMark/>
          </w:tcPr>
          <w:p w:rsidR="00CE55EC" w:rsidRPr="00CE55EC" w:rsidRDefault="00CE55EC" w:rsidP="00CE55EC">
            <w:pPr>
              <w:pStyle w:val="Sinespaciado"/>
              <w:jc w:val="both"/>
              <w:rPr>
                <w:rFonts w:asciiTheme="minorHAnsi" w:hAnsiTheme="minorHAnsi" w:cs="Arial"/>
                <w:b/>
                <w:bCs/>
                <w:sz w:val="16"/>
                <w:szCs w:val="16"/>
              </w:rPr>
            </w:pPr>
            <w:r w:rsidRPr="00CE55EC">
              <w:rPr>
                <w:rFonts w:asciiTheme="minorHAnsi" w:hAnsiTheme="minorHAnsi" w:cs="Arial"/>
                <w:b/>
                <w:bCs/>
                <w:sz w:val="16"/>
                <w:szCs w:val="16"/>
              </w:rPr>
              <w:t>TOTAL VACANTES</w:t>
            </w:r>
          </w:p>
        </w:tc>
      </w:tr>
      <w:tr w:rsidR="00CE55EC" w:rsidRPr="00CE55EC" w:rsidTr="006B5380">
        <w:trPr>
          <w:trHeight w:val="233"/>
          <w:jc w:val="center"/>
        </w:trPr>
        <w:tc>
          <w:tcPr>
            <w:tcW w:w="3278" w:type="dxa"/>
            <w:vAlign w:val="center"/>
          </w:tcPr>
          <w:p w:rsidR="00CE55EC" w:rsidRPr="00CE55EC" w:rsidRDefault="00CE55EC" w:rsidP="00CE55EC">
            <w:pPr>
              <w:pStyle w:val="Sinespaciado"/>
              <w:jc w:val="both"/>
              <w:rPr>
                <w:rFonts w:asciiTheme="minorHAnsi" w:hAnsiTheme="minorHAnsi" w:cs="Arial"/>
                <w:sz w:val="16"/>
                <w:szCs w:val="16"/>
              </w:rPr>
            </w:pPr>
            <w:r w:rsidRPr="00CE55EC">
              <w:rPr>
                <w:rFonts w:asciiTheme="minorHAnsi" w:hAnsiTheme="minorHAnsi" w:cs="Arial"/>
                <w:sz w:val="16"/>
                <w:szCs w:val="16"/>
              </w:rPr>
              <w:t>PROFESIONAL ESPECIALIZADO</w:t>
            </w:r>
          </w:p>
        </w:tc>
        <w:tc>
          <w:tcPr>
            <w:tcW w:w="1423" w:type="dxa"/>
            <w:shd w:val="clear" w:color="auto" w:fill="auto"/>
            <w:noWrap/>
            <w:vAlign w:val="center"/>
          </w:tcPr>
          <w:p w:rsidR="00CE55EC" w:rsidRPr="00CE55EC" w:rsidRDefault="00CE55EC" w:rsidP="00CE55EC">
            <w:pPr>
              <w:pStyle w:val="Sinespaciado"/>
              <w:jc w:val="both"/>
              <w:rPr>
                <w:rFonts w:asciiTheme="minorHAnsi" w:hAnsiTheme="minorHAnsi" w:cs="Arial"/>
                <w:sz w:val="16"/>
                <w:szCs w:val="16"/>
              </w:rPr>
            </w:pPr>
            <w:r w:rsidRPr="00CE55EC">
              <w:rPr>
                <w:rFonts w:asciiTheme="minorHAnsi" w:hAnsiTheme="minorHAnsi" w:cs="Arial"/>
                <w:sz w:val="16"/>
                <w:szCs w:val="16"/>
              </w:rPr>
              <w:t>2028</w:t>
            </w:r>
          </w:p>
        </w:tc>
        <w:tc>
          <w:tcPr>
            <w:tcW w:w="1709" w:type="dxa"/>
            <w:vAlign w:val="center"/>
          </w:tcPr>
          <w:p w:rsidR="00CE55EC" w:rsidRPr="00CE55EC" w:rsidRDefault="00CE55EC" w:rsidP="00CE55EC">
            <w:pPr>
              <w:pStyle w:val="Sinespaciado"/>
              <w:jc w:val="both"/>
              <w:rPr>
                <w:rFonts w:asciiTheme="minorHAnsi" w:hAnsiTheme="minorHAnsi" w:cs="Arial"/>
                <w:sz w:val="16"/>
                <w:szCs w:val="16"/>
              </w:rPr>
            </w:pPr>
            <w:r w:rsidRPr="00CE55EC">
              <w:rPr>
                <w:rFonts w:asciiTheme="minorHAnsi" w:hAnsiTheme="minorHAnsi" w:cs="Arial"/>
                <w:sz w:val="16"/>
                <w:szCs w:val="16"/>
              </w:rPr>
              <w:t>15</w:t>
            </w:r>
          </w:p>
        </w:tc>
        <w:tc>
          <w:tcPr>
            <w:tcW w:w="1382" w:type="dxa"/>
            <w:shd w:val="clear" w:color="auto" w:fill="auto"/>
            <w:noWrap/>
            <w:vAlign w:val="center"/>
          </w:tcPr>
          <w:p w:rsidR="00CE55EC" w:rsidRPr="00CE55EC" w:rsidRDefault="00A64F08" w:rsidP="006B5380">
            <w:pPr>
              <w:pStyle w:val="Sinespaciado"/>
              <w:jc w:val="center"/>
              <w:rPr>
                <w:rFonts w:asciiTheme="minorHAnsi" w:hAnsiTheme="minorHAnsi" w:cs="Arial"/>
                <w:sz w:val="16"/>
                <w:szCs w:val="16"/>
              </w:rPr>
            </w:pPr>
            <w:r>
              <w:rPr>
                <w:rFonts w:asciiTheme="minorHAnsi" w:hAnsiTheme="minorHAnsi" w:cs="Arial"/>
                <w:sz w:val="16"/>
                <w:szCs w:val="16"/>
              </w:rPr>
              <w:t>1</w:t>
            </w:r>
          </w:p>
        </w:tc>
      </w:tr>
      <w:tr w:rsidR="00F50DDF" w:rsidRPr="00CE55EC" w:rsidTr="006B5380">
        <w:trPr>
          <w:trHeight w:val="233"/>
          <w:jc w:val="center"/>
        </w:trPr>
        <w:tc>
          <w:tcPr>
            <w:tcW w:w="3278" w:type="dxa"/>
            <w:vAlign w:val="center"/>
          </w:tcPr>
          <w:p w:rsidR="00F50DDF" w:rsidRPr="00CE55EC" w:rsidRDefault="00F50DDF" w:rsidP="00F50DDF">
            <w:pPr>
              <w:pStyle w:val="Sinespaciado"/>
              <w:jc w:val="both"/>
              <w:rPr>
                <w:rFonts w:asciiTheme="minorHAnsi" w:hAnsiTheme="minorHAnsi" w:cs="Arial"/>
                <w:sz w:val="16"/>
                <w:szCs w:val="16"/>
              </w:rPr>
            </w:pPr>
            <w:r w:rsidRPr="00CE55EC">
              <w:rPr>
                <w:rFonts w:asciiTheme="minorHAnsi" w:hAnsiTheme="minorHAnsi" w:cs="Arial"/>
                <w:sz w:val="16"/>
                <w:szCs w:val="16"/>
              </w:rPr>
              <w:t>PROFESIONAL ESPECIALIZADO</w:t>
            </w:r>
          </w:p>
        </w:tc>
        <w:tc>
          <w:tcPr>
            <w:tcW w:w="1423" w:type="dxa"/>
            <w:shd w:val="clear" w:color="auto" w:fill="auto"/>
            <w:noWrap/>
            <w:vAlign w:val="center"/>
          </w:tcPr>
          <w:p w:rsidR="00F50DDF" w:rsidRPr="00CE55EC" w:rsidRDefault="00F50DDF" w:rsidP="00F50DDF">
            <w:pPr>
              <w:pStyle w:val="Sinespaciado"/>
              <w:jc w:val="both"/>
              <w:rPr>
                <w:rFonts w:asciiTheme="minorHAnsi" w:hAnsiTheme="minorHAnsi" w:cs="Arial"/>
                <w:sz w:val="16"/>
                <w:szCs w:val="16"/>
                <w:lang w:val="es-ES"/>
              </w:rPr>
            </w:pPr>
            <w:r w:rsidRPr="00CE55EC">
              <w:rPr>
                <w:rFonts w:asciiTheme="minorHAnsi" w:hAnsiTheme="minorHAnsi" w:cs="Arial"/>
                <w:sz w:val="16"/>
                <w:szCs w:val="16"/>
              </w:rPr>
              <w:t>2028</w:t>
            </w:r>
          </w:p>
        </w:tc>
        <w:tc>
          <w:tcPr>
            <w:tcW w:w="1709" w:type="dxa"/>
            <w:vAlign w:val="center"/>
          </w:tcPr>
          <w:p w:rsidR="00F50DDF" w:rsidRPr="00CE55EC" w:rsidRDefault="00F50DDF" w:rsidP="00F50DDF">
            <w:pPr>
              <w:pStyle w:val="Sinespaciado"/>
              <w:jc w:val="both"/>
              <w:rPr>
                <w:rFonts w:asciiTheme="minorHAnsi" w:hAnsiTheme="minorHAnsi" w:cs="Arial"/>
                <w:sz w:val="16"/>
                <w:szCs w:val="16"/>
              </w:rPr>
            </w:pPr>
            <w:r w:rsidRPr="00CE55EC">
              <w:rPr>
                <w:rFonts w:asciiTheme="minorHAnsi" w:hAnsiTheme="minorHAnsi" w:cs="Arial"/>
                <w:sz w:val="16"/>
                <w:szCs w:val="16"/>
              </w:rPr>
              <w:t>15</w:t>
            </w:r>
          </w:p>
        </w:tc>
        <w:tc>
          <w:tcPr>
            <w:tcW w:w="1382" w:type="dxa"/>
            <w:shd w:val="clear" w:color="auto" w:fill="auto"/>
            <w:noWrap/>
            <w:vAlign w:val="center"/>
          </w:tcPr>
          <w:p w:rsidR="00F50DDF" w:rsidRPr="00CE55EC" w:rsidRDefault="00F50DDF" w:rsidP="006B5380">
            <w:pPr>
              <w:pStyle w:val="Sinespaciado"/>
              <w:jc w:val="center"/>
              <w:rPr>
                <w:rFonts w:asciiTheme="minorHAnsi" w:hAnsiTheme="minorHAnsi" w:cs="Arial"/>
                <w:sz w:val="16"/>
                <w:szCs w:val="16"/>
              </w:rPr>
            </w:pPr>
            <w:r>
              <w:rPr>
                <w:rFonts w:asciiTheme="minorHAnsi" w:hAnsiTheme="minorHAnsi" w:cs="Arial"/>
                <w:sz w:val="16"/>
                <w:szCs w:val="16"/>
              </w:rPr>
              <w:t>1</w:t>
            </w:r>
          </w:p>
        </w:tc>
      </w:tr>
      <w:tr w:rsidR="00F50DDF" w:rsidRPr="00CE55EC" w:rsidTr="006B5380">
        <w:trPr>
          <w:trHeight w:val="233"/>
          <w:jc w:val="center"/>
        </w:trPr>
        <w:tc>
          <w:tcPr>
            <w:tcW w:w="3278" w:type="dxa"/>
            <w:vAlign w:val="center"/>
          </w:tcPr>
          <w:p w:rsidR="00F50DDF" w:rsidRPr="00CE55EC" w:rsidRDefault="00F50DDF" w:rsidP="00F50DDF">
            <w:pPr>
              <w:pStyle w:val="Sinespaciado"/>
              <w:jc w:val="both"/>
              <w:rPr>
                <w:rFonts w:asciiTheme="minorHAnsi" w:hAnsiTheme="minorHAnsi" w:cs="Arial"/>
                <w:sz w:val="16"/>
                <w:szCs w:val="16"/>
              </w:rPr>
            </w:pPr>
            <w:r w:rsidRPr="00CE55EC">
              <w:rPr>
                <w:rFonts w:asciiTheme="minorHAnsi" w:hAnsiTheme="minorHAnsi" w:cs="Arial"/>
                <w:sz w:val="16"/>
                <w:szCs w:val="16"/>
              </w:rPr>
              <w:t>PROFESIONAL ESPECIALIZADO</w:t>
            </w:r>
          </w:p>
        </w:tc>
        <w:tc>
          <w:tcPr>
            <w:tcW w:w="1423" w:type="dxa"/>
            <w:shd w:val="clear" w:color="auto" w:fill="auto"/>
            <w:noWrap/>
          </w:tcPr>
          <w:p w:rsidR="00F50DDF" w:rsidRPr="00CE55EC" w:rsidRDefault="00F50DDF" w:rsidP="00F50DDF">
            <w:pPr>
              <w:pStyle w:val="Sinespaciado"/>
              <w:jc w:val="both"/>
              <w:rPr>
                <w:rFonts w:asciiTheme="minorHAnsi" w:hAnsiTheme="minorHAnsi" w:cs="Arial"/>
                <w:sz w:val="16"/>
                <w:szCs w:val="16"/>
              </w:rPr>
            </w:pPr>
            <w:r w:rsidRPr="00CE55EC">
              <w:rPr>
                <w:rFonts w:asciiTheme="minorHAnsi" w:hAnsiTheme="minorHAnsi" w:cs="Arial"/>
                <w:sz w:val="16"/>
                <w:szCs w:val="16"/>
              </w:rPr>
              <w:t>2028</w:t>
            </w:r>
          </w:p>
        </w:tc>
        <w:tc>
          <w:tcPr>
            <w:tcW w:w="1709" w:type="dxa"/>
            <w:vAlign w:val="center"/>
          </w:tcPr>
          <w:p w:rsidR="00F50DDF" w:rsidRPr="00CE55EC" w:rsidRDefault="00F50DDF" w:rsidP="00F50DDF">
            <w:pPr>
              <w:pStyle w:val="Sinespaciado"/>
              <w:jc w:val="both"/>
              <w:rPr>
                <w:rFonts w:asciiTheme="minorHAnsi" w:hAnsiTheme="minorHAnsi" w:cs="Arial"/>
                <w:sz w:val="16"/>
                <w:szCs w:val="16"/>
              </w:rPr>
            </w:pPr>
            <w:r w:rsidRPr="00CE55EC">
              <w:rPr>
                <w:rFonts w:asciiTheme="minorHAnsi" w:hAnsiTheme="minorHAnsi" w:cs="Arial"/>
                <w:sz w:val="16"/>
                <w:szCs w:val="16"/>
              </w:rPr>
              <w:t>17</w:t>
            </w:r>
          </w:p>
        </w:tc>
        <w:tc>
          <w:tcPr>
            <w:tcW w:w="1382" w:type="dxa"/>
            <w:shd w:val="clear" w:color="auto" w:fill="auto"/>
            <w:noWrap/>
            <w:vAlign w:val="center"/>
          </w:tcPr>
          <w:p w:rsidR="00F50DDF" w:rsidRPr="00CE55EC" w:rsidRDefault="00F50DDF" w:rsidP="006B5380">
            <w:pPr>
              <w:pStyle w:val="Sinespaciado"/>
              <w:jc w:val="center"/>
              <w:rPr>
                <w:rFonts w:asciiTheme="minorHAnsi" w:hAnsiTheme="minorHAnsi" w:cs="Arial"/>
                <w:sz w:val="16"/>
                <w:szCs w:val="16"/>
              </w:rPr>
            </w:pPr>
            <w:r>
              <w:rPr>
                <w:rFonts w:asciiTheme="minorHAnsi" w:hAnsiTheme="minorHAnsi" w:cs="Arial"/>
                <w:sz w:val="16"/>
                <w:szCs w:val="16"/>
              </w:rPr>
              <w:t>1</w:t>
            </w:r>
          </w:p>
        </w:tc>
      </w:tr>
      <w:tr w:rsidR="00F50DDF" w:rsidRPr="00CE55EC" w:rsidTr="006B5380">
        <w:trPr>
          <w:trHeight w:val="233"/>
          <w:jc w:val="center"/>
        </w:trPr>
        <w:tc>
          <w:tcPr>
            <w:tcW w:w="3278" w:type="dxa"/>
            <w:vAlign w:val="center"/>
          </w:tcPr>
          <w:p w:rsidR="00F50DDF" w:rsidRPr="00CE55EC" w:rsidRDefault="00F50DDF" w:rsidP="00F50DDF">
            <w:pPr>
              <w:pStyle w:val="Sinespaciado"/>
              <w:jc w:val="both"/>
              <w:rPr>
                <w:rFonts w:asciiTheme="minorHAnsi" w:hAnsiTheme="minorHAnsi" w:cs="Arial"/>
                <w:sz w:val="16"/>
                <w:szCs w:val="16"/>
              </w:rPr>
            </w:pPr>
            <w:r w:rsidRPr="00CE55EC">
              <w:rPr>
                <w:rFonts w:asciiTheme="minorHAnsi" w:hAnsiTheme="minorHAnsi" w:cs="Arial"/>
                <w:sz w:val="16"/>
                <w:szCs w:val="16"/>
              </w:rPr>
              <w:t>PROFESIONAL ESPECIALIZADO</w:t>
            </w:r>
          </w:p>
        </w:tc>
        <w:tc>
          <w:tcPr>
            <w:tcW w:w="1423" w:type="dxa"/>
            <w:shd w:val="clear" w:color="auto" w:fill="auto"/>
            <w:noWrap/>
          </w:tcPr>
          <w:p w:rsidR="00F50DDF" w:rsidRPr="00CE55EC" w:rsidRDefault="00F50DDF" w:rsidP="00F50DDF">
            <w:pPr>
              <w:pStyle w:val="Sinespaciado"/>
              <w:jc w:val="both"/>
              <w:rPr>
                <w:rFonts w:asciiTheme="minorHAnsi" w:hAnsiTheme="minorHAnsi" w:cs="Arial"/>
                <w:sz w:val="16"/>
                <w:szCs w:val="16"/>
              </w:rPr>
            </w:pPr>
            <w:r w:rsidRPr="00CE55EC">
              <w:rPr>
                <w:rFonts w:asciiTheme="minorHAnsi" w:hAnsiTheme="minorHAnsi" w:cs="Arial"/>
                <w:sz w:val="16"/>
                <w:szCs w:val="16"/>
              </w:rPr>
              <w:t>2028</w:t>
            </w:r>
          </w:p>
        </w:tc>
        <w:tc>
          <w:tcPr>
            <w:tcW w:w="1709" w:type="dxa"/>
            <w:vAlign w:val="center"/>
          </w:tcPr>
          <w:p w:rsidR="00F50DDF" w:rsidRPr="00CE55EC" w:rsidRDefault="00F50DDF" w:rsidP="00F50DDF">
            <w:pPr>
              <w:pStyle w:val="Sinespaciado"/>
              <w:jc w:val="both"/>
              <w:rPr>
                <w:rFonts w:asciiTheme="minorHAnsi" w:hAnsiTheme="minorHAnsi" w:cs="Arial"/>
                <w:sz w:val="16"/>
                <w:szCs w:val="16"/>
              </w:rPr>
            </w:pPr>
            <w:r w:rsidRPr="00CE55EC">
              <w:rPr>
                <w:rFonts w:asciiTheme="minorHAnsi" w:hAnsiTheme="minorHAnsi" w:cs="Arial"/>
                <w:sz w:val="16"/>
                <w:szCs w:val="16"/>
              </w:rPr>
              <w:t>17</w:t>
            </w:r>
          </w:p>
        </w:tc>
        <w:tc>
          <w:tcPr>
            <w:tcW w:w="1382" w:type="dxa"/>
            <w:shd w:val="clear" w:color="auto" w:fill="auto"/>
            <w:noWrap/>
            <w:vAlign w:val="center"/>
          </w:tcPr>
          <w:p w:rsidR="00F50DDF" w:rsidRPr="00CE55EC" w:rsidRDefault="00F50DDF" w:rsidP="006B5380">
            <w:pPr>
              <w:pStyle w:val="Sinespaciado"/>
              <w:jc w:val="center"/>
              <w:rPr>
                <w:rFonts w:asciiTheme="minorHAnsi" w:hAnsiTheme="minorHAnsi" w:cs="Arial"/>
                <w:sz w:val="16"/>
                <w:szCs w:val="16"/>
              </w:rPr>
            </w:pPr>
            <w:r>
              <w:rPr>
                <w:rFonts w:asciiTheme="minorHAnsi" w:hAnsiTheme="minorHAnsi" w:cs="Arial"/>
                <w:sz w:val="16"/>
                <w:szCs w:val="16"/>
              </w:rPr>
              <w:t>1</w:t>
            </w:r>
          </w:p>
        </w:tc>
      </w:tr>
      <w:tr w:rsidR="00F50DDF" w:rsidRPr="00CE55EC" w:rsidTr="006B5380">
        <w:trPr>
          <w:trHeight w:val="233"/>
          <w:jc w:val="center"/>
        </w:trPr>
        <w:tc>
          <w:tcPr>
            <w:tcW w:w="3278" w:type="dxa"/>
            <w:shd w:val="clear" w:color="000000" w:fill="D9D9D9"/>
          </w:tcPr>
          <w:p w:rsidR="00F50DDF" w:rsidRPr="00CE55EC" w:rsidRDefault="00F50DDF" w:rsidP="00F50DDF">
            <w:pPr>
              <w:pStyle w:val="Sinespaciado"/>
              <w:jc w:val="both"/>
              <w:rPr>
                <w:rFonts w:asciiTheme="minorHAnsi" w:hAnsiTheme="minorHAnsi" w:cs="Arial"/>
                <w:b/>
                <w:sz w:val="16"/>
                <w:szCs w:val="16"/>
              </w:rPr>
            </w:pPr>
            <w:r w:rsidRPr="00CE55EC">
              <w:rPr>
                <w:rFonts w:asciiTheme="minorHAnsi" w:hAnsiTheme="minorHAnsi" w:cs="Arial"/>
                <w:b/>
                <w:sz w:val="16"/>
                <w:szCs w:val="16"/>
              </w:rPr>
              <w:t>TOTAL</w:t>
            </w:r>
          </w:p>
        </w:tc>
        <w:tc>
          <w:tcPr>
            <w:tcW w:w="1423" w:type="dxa"/>
            <w:shd w:val="clear" w:color="000000" w:fill="D9D9D9"/>
            <w:noWrap/>
            <w:vAlign w:val="center"/>
          </w:tcPr>
          <w:p w:rsidR="00F50DDF" w:rsidRPr="00CE55EC" w:rsidRDefault="00F50DDF" w:rsidP="00F50DDF">
            <w:pPr>
              <w:pStyle w:val="Sinespaciado"/>
              <w:jc w:val="both"/>
              <w:rPr>
                <w:rFonts w:asciiTheme="minorHAnsi" w:hAnsiTheme="minorHAnsi" w:cs="Arial"/>
                <w:sz w:val="16"/>
                <w:szCs w:val="16"/>
              </w:rPr>
            </w:pPr>
          </w:p>
        </w:tc>
        <w:tc>
          <w:tcPr>
            <w:tcW w:w="1709" w:type="dxa"/>
            <w:shd w:val="clear" w:color="000000" w:fill="D9D9D9"/>
          </w:tcPr>
          <w:p w:rsidR="00F50DDF" w:rsidRPr="00CE55EC" w:rsidRDefault="00F50DDF" w:rsidP="00F50DDF">
            <w:pPr>
              <w:pStyle w:val="Sinespaciado"/>
              <w:jc w:val="both"/>
              <w:rPr>
                <w:rFonts w:asciiTheme="minorHAnsi" w:hAnsiTheme="minorHAnsi" w:cs="Arial"/>
                <w:b/>
                <w:bCs/>
                <w:sz w:val="16"/>
                <w:szCs w:val="16"/>
              </w:rPr>
            </w:pPr>
          </w:p>
        </w:tc>
        <w:tc>
          <w:tcPr>
            <w:tcW w:w="1382" w:type="dxa"/>
            <w:shd w:val="clear" w:color="000000" w:fill="D9D9D9"/>
            <w:noWrap/>
            <w:vAlign w:val="center"/>
          </w:tcPr>
          <w:p w:rsidR="00F50DDF" w:rsidRPr="00CE55EC" w:rsidRDefault="00F50DDF" w:rsidP="006B5380">
            <w:pPr>
              <w:pStyle w:val="Sinespaciado"/>
              <w:jc w:val="center"/>
              <w:rPr>
                <w:rFonts w:asciiTheme="minorHAnsi" w:hAnsiTheme="minorHAnsi" w:cs="Arial"/>
                <w:b/>
                <w:bCs/>
                <w:sz w:val="16"/>
                <w:szCs w:val="16"/>
              </w:rPr>
            </w:pPr>
            <w:r w:rsidRPr="00CE55EC">
              <w:rPr>
                <w:rFonts w:asciiTheme="minorHAnsi" w:hAnsiTheme="minorHAnsi" w:cs="Arial"/>
                <w:b/>
                <w:bCs/>
                <w:sz w:val="16"/>
                <w:szCs w:val="16"/>
              </w:rPr>
              <w:t>4</w:t>
            </w:r>
          </w:p>
        </w:tc>
      </w:tr>
    </w:tbl>
    <w:p w:rsidR="00CE55EC" w:rsidRPr="00CE55EC" w:rsidRDefault="00CE55EC" w:rsidP="00380F62">
      <w:pPr>
        <w:pStyle w:val="Sinespaciado"/>
        <w:jc w:val="both"/>
        <w:rPr>
          <w:rFonts w:asciiTheme="minorHAnsi" w:hAnsiTheme="minorHAnsi" w:cs="Arial"/>
          <w:sz w:val="18"/>
          <w:szCs w:val="18"/>
        </w:rPr>
      </w:pPr>
    </w:p>
    <w:p w:rsidR="00380F62" w:rsidRPr="00CE55EC" w:rsidRDefault="00380F62" w:rsidP="00380F62">
      <w:pPr>
        <w:pStyle w:val="Sinespaciado"/>
        <w:jc w:val="both"/>
        <w:rPr>
          <w:rFonts w:asciiTheme="minorHAnsi" w:hAnsiTheme="minorHAnsi" w:cs="Arial"/>
          <w:sz w:val="18"/>
          <w:szCs w:val="18"/>
        </w:rPr>
      </w:pPr>
      <w:r w:rsidRPr="00CE55EC">
        <w:rPr>
          <w:rFonts w:asciiTheme="minorHAnsi" w:hAnsiTheme="minorHAnsi" w:cs="Arial"/>
          <w:sz w:val="18"/>
          <w:szCs w:val="18"/>
        </w:rPr>
        <w:t xml:space="preserve">A los interesados en participar en esta </w:t>
      </w:r>
      <w:r w:rsidRPr="00CE55EC">
        <w:rPr>
          <w:rFonts w:asciiTheme="minorHAnsi" w:hAnsiTheme="minorHAnsi" w:cs="Arial"/>
          <w:b/>
          <w:sz w:val="18"/>
          <w:szCs w:val="18"/>
        </w:rPr>
        <w:t>segunda oferta</w:t>
      </w:r>
      <w:r w:rsidRPr="00CE55EC">
        <w:rPr>
          <w:rFonts w:asciiTheme="minorHAnsi" w:hAnsiTheme="minorHAnsi" w:cs="Arial"/>
          <w:sz w:val="18"/>
          <w:szCs w:val="18"/>
        </w:rPr>
        <w:t xml:space="preserve"> los invitamos a consultar la </w:t>
      </w:r>
      <w:r w:rsidRPr="00CE55EC">
        <w:rPr>
          <w:rFonts w:asciiTheme="minorHAnsi" w:hAnsiTheme="minorHAnsi" w:cs="Arial"/>
          <w:b/>
          <w:sz w:val="18"/>
          <w:szCs w:val="18"/>
        </w:rPr>
        <w:t xml:space="preserve">Resolución No.  </w:t>
      </w:r>
      <w:r w:rsidR="00A64F08" w:rsidRPr="00A64F08">
        <w:rPr>
          <w:rFonts w:asciiTheme="minorHAnsi" w:hAnsiTheme="minorHAnsi" w:cs="Arial"/>
          <w:b/>
          <w:sz w:val="18"/>
          <w:szCs w:val="18"/>
        </w:rPr>
        <w:t>20172220038185</w:t>
      </w:r>
      <w:r w:rsidR="00A64F08">
        <w:rPr>
          <w:rFonts w:asciiTheme="minorHAnsi" w:hAnsiTheme="minorHAnsi" w:cs="Arial"/>
          <w:b/>
          <w:sz w:val="18"/>
          <w:szCs w:val="18"/>
        </w:rPr>
        <w:t xml:space="preserve"> del 09 de junio de 2017</w:t>
      </w:r>
      <w:r w:rsidRPr="00CE55EC">
        <w:rPr>
          <w:rFonts w:asciiTheme="minorHAnsi" w:hAnsiTheme="minorHAnsi" w:cs="Arial"/>
          <w:sz w:val="18"/>
          <w:szCs w:val="18"/>
        </w:rPr>
        <w:t xml:space="preserve"> que se encuentra publicada junto con la Oferta pública de empleos – OPEC  y el Manual específico de funciones y competencias laborales</w:t>
      </w:r>
      <w:r w:rsidR="00D964DA" w:rsidRPr="00CE55EC">
        <w:rPr>
          <w:rFonts w:asciiTheme="minorHAnsi" w:hAnsiTheme="minorHAnsi" w:cs="Arial"/>
          <w:sz w:val="18"/>
          <w:szCs w:val="18"/>
        </w:rPr>
        <w:t xml:space="preserve"> de la ARN</w:t>
      </w:r>
      <w:r w:rsidRPr="00CE55EC">
        <w:rPr>
          <w:rFonts w:asciiTheme="minorHAnsi" w:hAnsiTheme="minorHAnsi" w:cs="Arial"/>
          <w:sz w:val="18"/>
          <w:szCs w:val="18"/>
        </w:rPr>
        <w:t xml:space="preserve">, en la página </w:t>
      </w:r>
      <w:hyperlink r:id="rId5" w:history="1">
        <w:r w:rsidRPr="00CE55EC">
          <w:rPr>
            <w:rStyle w:val="Hipervnculo"/>
            <w:rFonts w:asciiTheme="minorHAnsi" w:hAnsiTheme="minorHAnsi" w:cs="Arial"/>
            <w:sz w:val="18"/>
            <w:szCs w:val="18"/>
          </w:rPr>
          <w:t>www.cnsc.gov.co</w:t>
        </w:r>
      </w:hyperlink>
      <w:r w:rsidRPr="00CE55EC">
        <w:rPr>
          <w:rFonts w:asciiTheme="minorHAnsi" w:hAnsiTheme="minorHAnsi" w:cs="Arial"/>
          <w:sz w:val="18"/>
          <w:szCs w:val="18"/>
        </w:rPr>
        <w:t>, enlace SIMO.</w:t>
      </w:r>
    </w:p>
    <w:p w:rsidR="00380F62" w:rsidRPr="00CE55EC" w:rsidRDefault="00380F62" w:rsidP="00380F62">
      <w:pPr>
        <w:pStyle w:val="Sinespaciado"/>
        <w:jc w:val="both"/>
        <w:rPr>
          <w:rFonts w:asciiTheme="minorHAnsi" w:hAnsiTheme="minorHAnsi" w:cs="Arial"/>
          <w:sz w:val="18"/>
          <w:szCs w:val="18"/>
        </w:rPr>
      </w:pPr>
    </w:p>
    <w:p w:rsidR="00380F62" w:rsidRPr="00DF19D4" w:rsidRDefault="00380F62" w:rsidP="00DF19D4">
      <w:pPr>
        <w:pStyle w:val="Sinespaciado"/>
        <w:rPr>
          <w:rFonts w:cs="Arial"/>
          <w:sz w:val="18"/>
          <w:szCs w:val="18"/>
          <w:lang w:val="es-ES"/>
        </w:rPr>
      </w:pPr>
      <w:r w:rsidRPr="00DF19D4">
        <w:rPr>
          <w:rFonts w:cs="Arial"/>
          <w:sz w:val="18"/>
          <w:szCs w:val="18"/>
          <w:u w:val="single"/>
          <w:lang w:val="es-ES"/>
        </w:rPr>
        <w:t>Fecha de inicio de inscripciones:</w:t>
      </w:r>
      <w:r w:rsidRPr="00DF19D4">
        <w:rPr>
          <w:rFonts w:cs="Arial"/>
          <w:sz w:val="18"/>
          <w:szCs w:val="18"/>
          <w:lang w:val="es-ES"/>
        </w:rPr>
        <w:t xml:space="preserve"> 28 de junio de 2017</w:t>
      </w:r>
    </w:p>
    <w:p w:rsidR="00380F62" w:rsidRPr="00DF19D4" w:rsidRDefault="00380F62" w:rsidP="00DF19D4">
      <w:pPr>
        <w:pStyle w:val="Sinespaciado"/>
        <w:rPr>
          <w:rFonts w:cs="Arial"/>
          <w:sz w:val="18"/>
          <w:szCs w:val="18"/>
          <w:u w:val="single"/>
          <w:lang w:val="es-ES"/>
        </w:rPr>
      </w:pPr>
      <w:r w:rsidRPr="00DF19D4">
        <w:rPr>
          <w:rFonts w:cs="Arial"/>
          <w:sz w:val="18"/>
          <w:szCs w:val="18"/>
          <w:u w:val="single"/>
          <w:lang w:val="es-ES"/>
        </w:rPr>
        <w:t>Cierre de inscripciones:</w:t>
      </w:r>
      <w:r w:rsidRPr="00DF19D4">
        <w:rPr>
          <w:rFonts w:cs="Arial"/>
          <w:sz w:val="18"/>
          <w:szCs w:val="18"/>
          <w:lang w:val="es-ES"/>
        </w:rPr>
        <w:t xml:space="preserve"> 12 de julio de 2017</w:t>
      </w:r>
    </w:p>
    <w:p w:rsidR="00380F62" w:rsidRPr="00CE55EC" w:rsidRDefault="00380F62" w:rsidP="00380F62">
      <w:pPr>
        <w:pStyle w:val="Sinespaciado"/>
        <w:jc w:val="both"/>
        <w:rPr>
          <w:rFonts w:asciiTheme="minorHAnsi" w:hAnsiTheme="minorHAnsi" w:cs="Arial"/>
          <w:sz w:val="18"/>
          <w:szCs w:val="18"/>
        </w:rPr>
      </w:pPr>
    </w:p>
    <w:p w:rsidR="00380F62" w:rsidRPr="00CE55EC" w:rsidRDefault="00380F62" w:rsidP="00380F62">
      <w:pPr>
        <w:pStyle w:val="Sinespaciado"/>
        <w:jc w:val="both"/>
        <w:rPr>
          <w:rFonts w:asciiTheme="minorHAnsi" w:hAnsiTheme="minorHAnsi" w:cs="Arial"/>
          <w:sz w:val="18"/>
          <w:szCs w:val="18"/>
        </w:rPr>
      </w:pPr>
      <w:r w:rsidRPr="00CE55EC">
        <w:rPr>
          <w:rFonts w:asciiTheme="minorHAnsi" w:hAnsiTheme="minorHAnsi" w:cs="Arial"/>
          <w:b/>
          <w:sz w:val="18"/>
          <w:szCs w:val="18"/>
        </w:rPr>
        <w:t xml:space="preserve">PAGO DE DERECHOS DE PARTICIPACIÓN (ANTES PIN): </w:t>
      </w:r>
      <w:r w:rsidRPr="00CE55EC">
        <w:rPr>
          <w:rFonts w:asciiTheme="minorHAnsi" w:hAnsiTheme="minorHAnsi" w:cs="Arial"/>
          <w:sz w:val="18"/>
          <w:szCs w:val="18"/>
        </w:rPr>
        <w:t>Es el valor que deben pagar los aspirantes para participar en el concurso de méritos</w:t>
      </w:r>
      <w:r w:rsidR="00A64F08">
        <w:rPr>
          <w:rFonts w:asciiTheme="minorHAnsi" w:hAnsiTheme="minorHAnsi" w:cs="Arial"/>
          <w:sz w:val="18"/>
          <w:szCs w:val="18"/>
        </w:rPr>
        <w:t xml:space="preserve"> será el que se encontraba vigente en el </w:t>
      </w:r>
      <w:r w:rsidR="006B5380">
        <w:rPr>
          <w:rFonts w:asciiTheme="minorHAnsi" w:hAnsiTheme="minorHAnsi" w:cs="Arial"/>
          <w:sz w:val="18"/>
          <w:szCs w:val="18"/>
        </w:rPr>
        <w:t xml:space="preserve">año </w:t>
      </w:r>
      <w:r w:rsidR="00A64F08" w:rsidRPr="006B5380">
        <w:rPr>
          <w:rFonts w:asciiTheme="minorHAnsi" w:hAnsiTheme="minorHAnsi" w:cs="Arial"/>
          <w:sz w:val="18"/>
          <w:szCs w:val="18"/>
        </w:rPr>
        <w:t xml:space="preserve">2016 de conformidad con </w:t>
      </w:r>
      <w:r w:rsidR="006B5380">
        <w:rPr>
          <w:rFonts w:asciiTheme="minorHAnsi" w:hAnsiTheme="minorHAnsi" w:cs="Arial"/>
          <w:sz w:val="18"/>
          <w:szCs w:val="18"/>
        </w:rPr>
        <w:t xml:space="preserve">el artículo 4º de </w:t>
      </w:r>
      <w:r w:rsidR="00A64F08" w:rsidRPr="006B5380">
        <w:rPr>
          <w:rFonts w:asciiTheme="minorHAnsi" w:hAnsiTheme="minorHAnsi" w:cs="Arial"/>
          <w:sz w:val="18"/>
          <w:szCs w:val="18"/>
        </w:rPr>
        <w:t>la Resolución 20172220038185 de 2017:</w:t>
      </w:r>
    </w:p>
    <w:p w:rsidR="00A64F08" w:rsidRDefault="00A64F08" w:rsidP="00380F62">
      <w:pPr>
        <w:pStyle w:val="Sinespaciado"/>
        <w:jc w:val="both"/>
        <w:rPr>
          <w:rFonts w:asciiTheme="minorHAnsi" w:hAnsiTheme="minorHAnsi" w:cs="Arial"/>
          <w:sz w:val="18"/>
          <w:szCs w:val="18"/>
        </w:rPr>
      </w:pPr>
    </w:p>
    <w:p w:rsidR="00A64F08" w:rsidRPr="00CE55EC" w:rsidRDefault="00380F62" w:rsidP="00A64F08">
      <w:pPr>
        <w:pStyle w:val="Sinespaciado"/>
        <w:numPr>
          <w:ilvl w:val="0"/>
          <w:numId w:val="1"/>
        </w:numPr>
        <w:jc w:val="both"/>
        <w:rPr>
          <w:rFonts w:asciiTheme="minorHAnsi" w:eastAsia="Times New Roman" w:hAnsiTheme="minorHAnsi" w:cs="Arial"/>
          <w:sz w:val="18"/>
          <w:szCs w:val="18"/>
          <w:lang w:eastAsia="es-CO"/>
        </w:rPr>
      </w:pPr>
      <w:r w:rsidRPr="00CE55EC">
        <w:rPr>
          <w:rFonts w:asciiTheme="minorHAnsi" w:hAnsiTheme="minorHAnsi" w:cs="Arial"/>
          <w:sz w:val="18"/>
          <w:szCs w:val="18"/>
        </w:rPr>
        <w:t xml:space="preserve"> </w:t>
      </w:r>
      <w:r w:rsidR="00A64F08" w:rsidRPr="00CE55EC">
        <w:rPr>
          <w:rFonts w:asciiTheme="minorHAnsi" w:eastAsia="Times New Roman" w:hAnsiTheme="minorHAnsi" w:cs="Arial"/>
          <w:sz w:val="18"/>
          <w:szCs w:val="18"/>
          <w:lang w:eastAsia="es-CO"/>
        </w:rPr>
        <w:t>Nivel Profesional:</w:t>
      </w:r>
      <w:r w:rsidR="00A64F08" w:rsidRPr="00CE55EC">
        <w:rPr>
          <w:rFonts w:asciiTheme="minorHAnsi" w:eastAsia="Times New Roman" w:hAnsiTheme="minorHAnsi" w:cs="Arial"/>
          <w:sz w:val="18"/>
          <w:szCs w:val="18"/>
          <w:lang w:eastAsia="es-CO"/>
        </w:rPr>
        <w:tab/>
        <w:t xml:space="preserve">                    </w:t>
      </w:r>
      <w:r w:rsidR="00A64F08" w:rsidRPr="00CE55EC">
        <w:rPr>
          <w:rFonts w:asciiTheme="minorHAnsi" w:eastAsia="Times New Roman" w:hAnsiTheme="minorHAnsi" w:cs="Arial"/>
          <w:sz w:val="18"/>
          <w:szCs w:val="18"/>
          <w:lang w:eastAsia="es-CO"/>
        </w:rPr>
        <w:tab/>
        <w:t xml:space="preserve">  </w:t>
      </w:r>
      <w:r w:rsidR="00A64F08" w:rsidRPr="00CE55EC">
        <w:rPr>
          <w:rFonts w:asciiTheme="minorHAnsi" w:hAnsiTheme="minorHAnsi" w:cs="Arial"/>
          <w:sz w:val="18"/>
          <w:szCs w:val="18"/>
        </w:rPr>
        <w:t>$34.500</w:t>
      </w:r>
    </w:p>
    <w:p w:rsidR="00380F62" w:rsidRPr="00CE55EC" w:rsidRDefault="00380F62" w:rsidP="00380F62">
      <w:pPr>
        <w:pStyle w:val="Sinespaciado"/>
        <w:jc w:val="both"/>
        <w:rPr>
          <w:rFonts w:asciiTheme="minorHAnsi" w:hAnsiTheme="minorHAnsi" w:cs="Arial"/>
          <w:sz w:val="18"/>
          <w:szCs w:val="18"/>
        </w:rPr>
      </w:pPr>
    </w:p>
    <w:p w:rsidR="00380F62" w:rsidRPr="00CE55EC" w:rsidRDefault="00380F62" w:rsidP="00380F62">
      <w:pPr>
        <w:pStyle w:val="Sinespaciado"/>
        <w:jc w:val="both"/>
        <w:rPr>
          <w:rFonts w:asciiTheme="minorHAnsi" w:hAnsiTheme="minorHAnsi" w:cs="Arial"/>
          <w:b/>
          <w:sz w:val="18"/>
          <w:szCs w:val="18"/>
        </w:rPr>
      </w:pPr>
      <w:r w:rsidRPr="00CE55EC">
        <w:rPr>
          <w:rFonts w:asciiTheme="minorHAnsi" w:hAnsiTheme="minorHAnsi" w:cs="Arial"/>
          <w:b/>
          <w:sz w:val="18"/>
          <w:szCs w:val="18"/>
        </w:rPr>
        <w:t>ENTIDAD FINANCIERA PARA PAGO:</w:t>
      </w:r>
    </w:p>
    <w:p w:rsidR="00380F62" w:rsidRPr="00CE55EC" w:rsidRDefault="00380F62" w:rsidP="00380F62">
      <w:pPr>
        <w:pStyle w:val="Sinespaciado"/>
        <w:jc w:val="both"/>
        <w:rPr>
          <w:rFonts w:asciiTheme="minorHAnsi" w:hAnsiTheme="minorHAnsi" w:cs="Arial"/>
          <w:sz w:val="18"/>
          <w:szCs w:val="18"/>
        </w:rPr>
      </w:pPr>
    </w:p>
    <w:p w:rsidR="00380F62" w:rsidRPr="00CE55EC" w:rsidRDefault="00380F62" w:rsidP="00380F62">
      <w:pPr>
        <w:pStyle w:val="Sinespaciado"/>
        <w:jc w:val="both"/>
        <w:rPr>
          <w:rFonts w:asciiTheme="minorHAnsi" w:hAnsiTheme="minorHAnsi" w:cs="Arial"/>
          <w:b/>
          <w:sz w:val="18"/>
          <w:szCs w:val="18"/>
        </w:rPr>
      </w:pPr>
      <w:r w:rsidRPr="00CE55EC">
        <w:rPr>
          <w:rFonts w:asciiTheme="minorHAnsi" w:hAnsiTheme="minorHAnsi" w:cs="Arial"/>
          <w:sz w:val="18"/>
          <w:szCs w:val="18"/>
        </w:rPr>
        <w:t xml:space="preserve">Los aspirantes podrán efectuar el pago de los derechos de participación en el </w:t>
      </w:r>
      <w:r w:rsidRPr="00CE55EC">
        <w:rPr>
          <w:rFonts w:asciiTheme="minorHAnsi" w:hAnsiTheme="minorHAnsi" w:cs="Arial"/>
          <w:b/>
          <w:sz w:val="18"/>
          <w:szCs w:val="18"/>
        </w:rPr>
        <w:t>Banco Popular</w:t>
      </w:r>
      <w:r w:rsidR="00CE55EC" w:rsidRPr="00CE55EC">
        <w:rPr>
          <w:rFonts w:asciiTheme="minorHAnsi" w:hAnsiTheme="minorHAnsi" w:cs="Arial"/>
          <w:b/>
          <w:sz w:val="18"/>
          <w:szCs w:val="18"/>
        </w:rPr>
        <w:t xml:space="preserve"> </w:t>
      </w:r>
      <w:r w:rsidR="00CE55EC" w:rsidRPr="00CE55EC">
        <w:rPr>
          <w:rFonts w:asciiTheme="minorHAnsi" w:hAnsiTheme="minorHAnsi" w:cs="Arial"/>
          <w:sz w:val="18"/>
          <w:szCs w:val="18"/>
        </w:rPr>
        <w:t>en cualquiera de las sucursales del país</w:t>
      </w:r>
      <w:r w:rsidRPr="00CE55EC">
        <w:rPr>
          <w:rFonts w:asciiTheme="minorHAnsi" w:hAnsiTheme="minorHAnsi" w:cs="Arial"/>
          <w:b/>
          <w:sz w:val="18"/>
          <w:szCs w:val="18"/>
        </w:rPr>
        <w:t xml:space="preserve">,  de manera electrónica online por PSE, </w:t>
      </w:r>
      <w:r w:rsidRPr="00CE55EC">
        <w:rPr>
          <w:rFonts w:asciiTheme="minorHAnsi" w:hAnsiTheme="minorHAnsi" w:cs="Arial"/>
          <w:sz w:val="18"/>
          <w:szCs w:val="18"/>
        </w:rPr>
        <w:t xml:space="preserve"> con el formato con código de barras que genera el SIMO</w:t>
      </w:r>
      <w:r w:rsidRPr="00CE55EC">
        <w:rPr>
          <w:rFonts w:asciiTheme="minorHAnsi" w:hAnsiTheme="minorHAnsi" w:cs="Arial"/>
          <w:b/>
          <w:sz w:val="18"/>
          <w:szCs w:val="18"/>
        </w:rPr>
        <w:t xml:space="preserve">. </w:t>
      </w:r>
    </w:p>
    <w:p w:rsidR="00CE55EC" w:rsidRDefault="00CE55EC" w:rsidP="00380F62">
      <w:pPr>
        <w:pStyle w:val="Sinespaciado"/>
        <w:jc w:val="both"/>
        <w:rPr>
          <w:rFonts w:asciiTheme="minorHAnsi" w:hAnsiTheme="minorHAnsi" w:cs="Arial"/>
          <w:sz w:val="18"/>
          <w:szCs w:val="18"/>
        </w:rPr>
      </w:pPr>
    </w:p>
    <w:p w:rsidR="00DF19D4" w:rsidRDefault="00CE55EC" w:rsidP="00CE55EC">
      <w:pPr>
        <w:pStyle w:val="Sinespaciado"/>
        <w:rPr>
          <w:rFonts w:cs="Arial"/>
          <w:b/>
          <w:bCs/>
          <w:sz w:val="18"/>
          <w:szCs w:val="18"/>
          <w:lang w:val="es-ES"/>
        </w:rPr>
      </w:pPr>
      <w:r w:rsidRPr="00CE55EC">
        <w:rPr>
          <w:rFonts w:cs="Arial"/>
          <w:b/>
          <w:bCs/>
          <w:sz w:val="18"/>
          <w:szCs w:val="18"/>
          <w:lang w:val="es-ES"/>
        </w:rPr>
        <w:t>Pago por ventanilla en alguna de las sucursales del Banco Popular</w:t>
      </w:r>
    </w:p>
    <w:p w:rsidR="00CE55EC" w:rsidRPr="00DF19D4" w:rsidRDefault="00CE55EC" w:rsidP="00CE55EC">
      <w:pPr>
        <w:pStyle w:val="Sinespaciado"/>
        <w:rPr>
          <w:rFonts w:cs="Arial"/>
          <w:sz w:val="18"/>
          <w:szCs w:val="18"/>
          <w:lang w:val="es-ES"/>
        </w:rPr>
      </w:pPr>
      <w:r w:rsidRPr="00CE55EC">
        <w:rPr>
          <w:rFonts w:cs="Arial"/>
          <w:b/>
          <w:bCs/>
          <w:sz w:val="18"/>
          <w:szCs w:val="18"/>
          <w:lang w:val="es-ES"/>
        </w:rPr>
        <w:br/>
      </w:r>
      <w:r w:rsidRPr="00DF19D4">
        <w:rPr>
          <w:rFonts w:cs="Arial"/>
          <w:sz w:val="18"/>
          <w:szCs w:val="18"/>
          <w:u w:val="single"/>
          <w:lang w:val="es-ES"/>
        </w:rPr>
        <w:t>Fecha de inicio de pago:</w:t>
      </w:r>
      <w:r w:rsidRPr="00DF19D4">
        <w:rPr>
          <w:rFonts w:cs="Arial"/>
          <w:sz w:val="18"/>
          <w:szCs w:val="18"/>
          <w:lang w:val="es-ES"/>
        </w:rPr>
        <w:t> 28 de junio de 2017</w:t>
      </w:r>
    </w:p>
    <w:p w:rsidR="00A64F08" w:rsidRDefault="00CE55EC" w:rsidP="00CE55EC">
      <w:pPr>
        <w:pStyle w:val="Sinespaciado"/>
        <w:rPr>
          <w:rFonts w:cs="Arial"/>
          <w:b/>
          <w:bCs/>
          <w:sz w:val="18"/>
          <w:szCs w:val="18"/>
          <w:lang w:val="es-ES"/>
        </w:rPr>
      </w:pPr>
      <w:r w:rsidRPr="00DF19D4">
        <w:rPr>
          <w:rFonts w:cs="Arial"/>
          <w:sz w:val="18"/>
          <w:szCs w:val="18"/>
          <w:u w:val="single"/>
          <w:lang w:val="es-ES"/>
        </w:rPr>
        <w:t>Fecha límite para pago:</w:t>
      </w:r>
      <w:r w:rsidRPr="00DF19D4">
        <w:rPr>
          <w:rFonts w:cs="Arial"/>
          <w:sz w:val="18"/>
          <w:szCs w:val="18"/>
          <w:lang w:val="es-ES"/>
        </w:rPr>
        <w:t> 07 de julio de 2017</w:t>
      </w:r>
      <w:r w:rsidRPr="00CE55EC">
        <w:rPr>
          <w:rFonts w:cs="Arial"/>
          <w:b/>
          <w:sz w:val="18"/>
          <w:szCs w:val="18"/>
          <w:lang w:val="es-ES"/>
        </w:rPr>
        <w:br/>
      </w:r>
      <w:r w:rsidRPr="00CE55EC">
        <w:rPr>
          <w:rFonts w:cs="Arial"/>
          <w:b/>
          <w:sz w:val="18"/>
          <w:szCs w:val="18"/>
          <w:lang w:val="es-ES"/>
        </w:rPr>
        <w:br/>
      </w:r>
      <w:r w:rsidRPr="00CE55EC">
        <w:rPr>
          <w:rFonts w:cs="Arial"/>
          <w:b/>
          <w:bCs/>
          <w:sz w:val="18"/>
          <w:szCs w:val="18"/>
          <w:lang w:val="es-ES"/>
        </w:rPr>
        <w:t xml:space="preserve">Pago </w:t>
      </w:r>
      <w:r w:rsidR="00A64F08">
        <w:rPr>
          <w:rFonts w:cs="Arial"/>
          <w:b/>
          <w:bCs/>
          <w:sz w:val="18"/>
          <w:szCs w:val="18"/>
          <w:lang w:val="es-ES"/>
        </w:rPr>
        <w:t>onli</w:t>
      </w:r>
      <w:r w:rsidRPr="00CE55EC">
        <w:rPr>
          <w:rFonts w:cs="Arial"/>
          <w:b/>
          <w:bCs/>
          <w:sz w:val="18"/>
          <w:szCs w:val="18"/>
          <w:lang w:val="es-ES"/>
        </w:rPr>
        <w:t>ne por PSE</w:t>
      </w:r>
    </w:p>
    <w:p w:rsidR="00CE55EC" w:rsidRPr="00DF19D4" w:rsidRDefault="00CE55EC" w:rsidP="00CE55EC">
      <w:pPr>
        <w:pStyle w:val="Sinespaciado"/>
        <w:rPr>
          <w:rFonts w:cs="Arial"/>
          <w:sz w:val="18"/>
          <w:szCs w:val="18"/>
          <w:lang w:val="es-ES"/>
        </w:rPr>
      </w:pPr>
      <w:r w:rsidRPr="00CE55EC">
        <w:rPr>
          <w:rFonts w:cs="Arial"/>
          <w:b/>
          <w:sz w:val="18"/>
          <w:szCs w:val="18"/>
          <w:lang w:val="es-ES"/>
        </w:rPr>
        <w:br/>
      </w:r>
      <w:r w:rsidRPr="00DF19D4">
        <w:rPr>
          <w:rFonts w:cs="Arial"/>
          <w:sz w:val="18"/>
          <w:szCs w:val="18"/>
          <w:u w:val="single"/>
          <w:lang w:val="es-ES"/>
        </w:rPr>
        <w:t>Fecha de inicio de pago</w:t>
      </w:r>
      <w:r w:rsidRPr="00DF19D4">
        <w:rPr>
          <w:rFonts w:cs="Arial"/>
          <w:sz w:val="18"/>
          <w:szCs w:val="18"/>
          <w:lang w:val="es-ES"/>
        </w:rPr>
        <w:t xml:space="preserve">: 28 de junio de 2017 </w:t>
      </w:r>
    </w:p>
    <w:p w:rsidR="00380F62" w:rsidRPr="00DF19D4" w:rsidRDefault="00CE55EC" w:rsidP="00CE55EC">
      <w:pPr>
        <w:pStyle w:val="Sinespaciado"/>
        <w:rPr>
          <w:rFonts w:asciiTheme="minorHAnsi" w:hAnsiTheme="minorHAnsi" w:cs="Arial"/>
          <w:sz w:val="18"/>
          <w:szCs w:val="18"/>
          <w:lang w:val="es-ES"/>
        </w:rPr>
      </w:pPr>
      <w:r w:rsidRPr="00DF19D4">
        <w:rPr>
          <w:rFonts w:asciiTheme="minorHAnsi" w:hAnsiTheme="minorHAnsi" w:cs="Arial"/>
          <w:sz w:val="18"/>
          <w:szCs w:val="18"/>
          <w:u w:val="single"/>
          <w:lang w:val="es-ES"/>
        </w:rPr>
        <w:t>Fecha límite para pago:</w:t>
      </w:r>
      <w:r w:rsidRPr="00DF19D4">
        <w:rPr>
          <w:rFonts w:asciiTheme="minorHAnsi" w:hAnsiTheme="minorHAnsi" w:cs="Arial"/>
          <w:sz w:val="18"/>
          <w:szCs w:val="18"/>
          <w:lang w:val="es-ES"/>
        </w:rPr>
        <w:t xml:space="preserve"> 12 de julio de 2017</w:t>
      </w:r>
    </w:p>
    <w:p w:rsidR="00CE55EC" w:rsidRPr="00CE55EC" w:rsidRDefault="00CE55EC" w:rsidP="00CE55EC">
      <w:pPr>
        <w:pStyle w:val="Sinespaciado"/>
        <w:jc w:val="both"/>
        <w:rPr>
          <w:rFonts w:asciiTheme="minorHAnsi" w:hAnsiTheme="minorHAnsi" w:cs="Arial"/>
          <w:sz w:val="18"/>
          <w:szCs w:val="18"/>
        </w:rPr>
      </w:pPr>
    </w:p>
    <w:p w:rsidR="00DF19D4" w:rsidRPr="00265B75" w:rsidRDefault="00DF19D4" w:rsidP="00380F62">
      <w:pPr>
        <w:pStyle w:val="Default"/>
        <w:jc w:val="both"/>
        <w:rPr>
          <w:rFonts w:asciiTheme="minorHAnsi" w:eastAsia="Calibri" w:hAnsiTheme="minorHAnsi"/>
          <w:color w:val="2E74B5" w:themeColor="accent1" w:themeShade="BF"/>
          <w:sz w:val="18"/>
          <w:szCs w:val="18"/>
          <w:lang w:val="es-CO"/>
        </w:rPr>
      </w:pPr>
      <w:r w:rsidRPr="006B5380">
        <w:rPr>
          <w:rFonts w:asciiTheme="minorHAnsi" w:eastAsia="Calibri" w:hAnsiTheme="minorHAnsi"/>
          <w:color w:val="auto"/>
          <w:sz w:val="18"/>
          <w:szCs w:val="18"/>
          <w:lang w:val="es-CO"/>
        </w:rPr>
        <w:t xml:space="preserve">Una vez haya pagado el valor por derecho de participación, Usted debe formalizar su inscripción conforme al procedimiento dispuesto en el artículo 14º del Acuerdo No. 20161000000036 de 2016 del 11 de abril de 2016, y lo establecido en Resolución </w:t>
      </w:r>
      <w:r w:rsidR="00A64F08" w:rsidRPr="00A64F08">
        <w:rPr>
          <w:rFonts w:asciiTheme="minorHAnsi" w:eastAsia="Calibri" w:hAnsiTheme="minorHAnsi"/>
          <w:color w:val="auto"/>
          <w:sz w:val="18"/>
          <w:szCs w:val="18"/>
          <w:lang w:val="es-CO"/>
        </w:rPr>
        <w:t>20172220038185</w:t>
      </w:r>
      <w:r w:rsidR="00A64F08">
        <w:rPr>
          <w:rFonts w:asciiTheme="minorHAnsi" w:eastAsia="Calibri" w:hAnsiTheme="minorHAnsi"/>
          <w:color w:val="auto"/>
          <w:sz w:val="18"/>
          <w:szCs w:val="18"/>
          <w:lang w:val="es-CO"/>
        </w:rPr>
        <w:t xml:space="preserve"> </w:t>
      </w:r>
      <w:r w:rsidRPr="006B5380">
        <w:rPr>
          <w:rFonts w:asciiTheme="minorHAnsi" w:eastAsia="Calibri" w:hAnsiTheme="minorHAnsi"/>
          <w:color w:val="auto"/>
          <w:sz w:val="18"/>
          <w:szCs w:val="18"/>
          <w:lang w:val="es-CO"/>
        </w:rPr>
        <w:t>del 09 de junio del 2017</w:t>
      </w:r>
      <w:r w:rsidR="00A64F08">
        <w:rPr>
          <w:rFonts w:asciiTheme="minorHAnsi" w:eastAsia="Calibri" w:hAnsiTheme="minorHAnsi"/>
          <w:color w:val="auto"/>
          <w:sz w:val="18"/>
          <w:szCs w:val="18"/>
          <w:lang w:val="es-CO"/>
        </w:rPr>
        <w:t xml:space="preserve">, la cual puede ser consultada en el siguiente link: </w:t>
      </w:r>
      <w:hyperlink r:id="rId6" w:history="1">
        <w:r w:rsidR="00BE60DF" w:rsidRPr="00265B75">
          <w:rPr>
            <w:rStyle w:val="Hipervnculo"/>
            <w:rFonts w:asciiTheme="minorHAnsi" w:eastAsia="Calibri" w:hAnsiTheme="minorHAnsi"/>
            <w:color w:val="2E74B5" w:themeColor="accent1" w:themeShade="BF"/>
            <w:sz w:val="18"/>
            <w:szCs w:val="18"/>
            <w:lang w:val="es-CO"/>
          </w:rPr>
          <w:t>https://www.cnsc.gov</w:t>
        </w:r>
        <w:r w:rsidR="00BE60DF" w:rsidRPr="00265B75">
          <w:rPr>
            <w:rStyle w:val="Hipervnculo"/>
            <w:rFonts w:asciiTheme="minorHAnsi" w:eastAsia="Calibri" w:hAnsiTheme="minorHAnsi"/>
            <w:color w:val="2E74B5" w:themeColor="accent1" w:themeShade="BF"/>
            <w:sz w:val="18"/>
            <w:szCs w:val="18"/>
            <w:lang w:val="es-CO"/>
          </w:rPr>
          <w:t>.</w:t>
        </w:r>
        <w:r w:rsidR="00BE60DF" w:rsidRPr="00265B75">
          <w:rPr>
            <w:rStyle w:val="Hipervnculo"/>
            <w:rFonts w:asciiTheme="minorHAnsi" w:eastAsia="Calibri" w:hAnsiTheme="minorHAnsi"/>
            <w:color w:val="2E74B5" w:themeColor="accent1" w:themeShade="BF"/>
            <w:sz w:val="18"/>
            <w:szCs w:val="18"/>
            <w:lang w:val="es-CO"/>
          </w:rPr>
          <w:t>co/index.php/normatividad-338-de-2016-acr#</w:t>
        </w:r>
      </w:hyperlink>
      <w:r w:rsidR="00265B75">
        <w:rPr>
          <w:rFonts w:asciiTheme="minorHAnsi" w:eastAsia="Calibri" w:hAnsiTheme="minorHAnsi"/>
          <w:color w:val="2E74B5" w:themeColor="accent1" w:themeShade="BF"/>
          <w:sz w:val="18"/>
          <w:szCs w:val="18"/>
          <w:lang w:val="es-CO"/>
        </w:rPr>
        <w:t xml:space="preserve"> </w:t>
      </w:r>
      <w:r w:rsidR="00BE60DF" w:rsidRPr="00265B75">
        <w:rPr>
          <w:rFonts w:asciiTheme="minorHAnsi" w:eastAsia="Calibri" w:hAnsiTheme="minorHAnsi"/>
          <w:color w:val="2E74B5" w:themeColor="accent1" w:themeShade="BF"/>
          <w:sz w:val="18"/>
          <w:szCs w:val="18"/>
          <w:lang w:val="es-CO"/>
        </w:rPr>
        <w:t xml:space="preserve"> </w:t>
      </w:r>
    </w:p>
    <w:p w:rsidR="00BE60DF" w:rsidRPr="006B5380" w:rsidRDefault="00BE60DF" w:rsidP="00380F62">
      <w:pPr>
        <w:pStyle w:val="Default"/>
        <w:jc w:val="both"/>
        <w:rPr>
          <w:rFonts w:asciiTheme="minorHAnsi" w:eastAsia="Calibri" w:hAnsiTheme="minorHAnsi"/>
          <w:color w:val="auto"/>
          <w:sz w:val="18"/>
          <w:szCs w:val="18"/>
          <w:lang w:val="es-CO"/>
        </w:rPr>
      </w:pPr>
    </w:p>
    <w:p w:rsidR="00380F62" w:rsidRPr="006B5380" w:rsidRDefault="00380F62" w:rsidP="00380F62">
      <w:pPr>
        <w:rPr>
          <w:rFonts w:eastAsia="Calibri" w:cs="Arial"/>
          <w:sz w:val="18"/>
          <w:szCs w:val="18"/>
          <w:lang w:val="es-CO"/>
        </w:rPr>
      </w:pPr>
      <w:r w:rsidRPr="006B5380">
        <w:rPr>
          <w:rFonts w:eastAsia="Calibri" w:cs="Arial"/>
          <w:sz w:val="18"/>
          <w:szCs w:val="18"/>
          <w:lang w:val="es-CO"/>
        </w:rPr>
        <w:t xml:space="preserve">Mayor información </w:t>
      </w:r>
      <w:hyperlink r:id="rId7" w:history="1">
        <w:r w:rsidRPr="006B5380">
          <w:rPr>
            <w:rFonts w:eastAsia="Calibri"/>
            <w:sz w:val="18"/>
            <w:lang w:val="es-CO"/>
          </w:rPr>
          <w:t>www.cnsc.gov.co</w:t>
        </w:r>
      </w:hyperlink>
      <w:r w:rsidR="006B5380">
        <w:rPr>
          <w:rFonts w:eastAsia="Calibri"/>
          <w:sz w:val="18"/>
          <w:lang w:val="es-CO"/>
        </w:rPr>
        <w:t>.</w:t>
      </w:r>
      <w:r w:rsidRPr="006B5380">
        <w:rPr>
          <w:rFonts w:eastAsia="Calibri" w:cs="Arial"/>
          <w:sz w:val="14"/>
          <w:szCs w:val="18"/>
          <w:lang w:val="es-CO"/>
        </w:rPr>
        <w:t xml:space="preserve">  </w:t>
      </w:r>
      <w:r w:rsidRPr="006B5380">
        <w:rPr>
          <w:rFonts w:eastAsia="Calibri" w:cs="Arial"/>
          <w:sz w:val="18"/>
          <w:szCs w:val="18"/>
          <w:lang w:val="es-CO"/>
        </w:rPr>
        <w:t>Teléfono: 3259700</w:t>
      </w:r>
      <w:r w:rsidR="00DF19D4" w:rsidRPr="006B5380">
        <w:rPr>
          <w:rFonts w:eastAsia="Calibri" w:cs="Arial"/>
          <w:sz w:val="18"/>
          <w:szCs w:val="18"/>
          <w:lang w:val="es-CO"/>
        </w:rPr>
        <w:t xml:space="preserve"> Ext. 1032 / 1166</w:t>
      </w:r>
      <w:bookmarkStart w:id="0" w:name="_GoBack"/>
      <w:bookmarkEnd w:id="0"/>
    </w:p>
    <w:p w:rsidR="000324F2" w:rsidRPr="006B5380" w:rsidRDefault="000324F2" w:rsidP="006B5380">
      <w:pPr>
        <w:rPr>
          <w:rFonts w:eastAsia="Calibri" w:cs="Arial"/>
          <w:sz w:val="18"/>
          <w:szCs w:val="18"/>
          <w:lang w:val="es-CO"/>
        </w:rPr>
      </w:pPr>
    </w:p>
    <w:sectPr w:rsidR="000324F2" w:rsidRPr="006B5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50A79"/>
    <w:multiLevelType w:val="hybridMultilevel"/>
    <w:tmpl w:val="0D549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62"/>
    <w:rsid w:val="000324F2"/>
    <w:rsid w:val="0023537F"/>
    <w:rsid w:val="00265B75"/>
    <w:rsid w:val="00380F62"/>
    <w:rsid w:val="0062744C"/>
    <w:rsid w:val="006B5380"/>
    <w:rsid w:val="007D3797"/>
    <w:rsid w:val="009665D8"/>
    <w:rsid w:val="0098392B"/>
    <w:rsid w:val="00A64F08"/>
    <w:rsid w:val="00BE60DF"/>
    <w:rsid w:val="00CE55EC"/>
    <w:rsid w:val="00D964DA"/>
    <w:rsid w:val="00DF19D4"/>
    <w:rsid w:val="00F50D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A79C2-69A5-4ECB-98B1-7366B0CD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6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0F62"/>
    <w:rPr>
      <w:color w:val="0563C1" w:themeColor="hyperlink"/>
      <w:u w:val="single"/>
    </w:rPr>
  </w:style>
  <w:style w:type="paragraph" w:customStyle="1" w:styleId="Default">
    <w:name w:val="Default"/>
    <w:rsid w:val="00380F62"/>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aliases w:val="Nota de pie de página"/>
    <w:link w:val="SinespaciadoCar"/>
    <w:uiPriority w:val="1"/>
    <w:qFormat/>
    <w:rsid w:val="00380F62"/>
    <w:pPr>
      <w:spacing w:after="0" w:line="240" w:lineRule="auto"/>
    </w:pPr>
    <w:rPr>
      <w:rFonts w:ascii="Calibri" w:eastAsia="Calibri" w:hAnsi="Calibri" w:cs="Times New Roman"/>
    </w:rPr>
  </w:style>
  <w:style w:type="character" w:customStyle="1" w:styleId="SinespaciadoCar">
    <w:name w:val="Sin espaciado Car"/>
    <w:aliases w:val="Nota de pie de página Car"/>
    <w:link w:val="Sinespaciado"/>
    <w:uiPriority w:val="1"/>
    <w:locked/>
    <w:rsid w:val="00380F62"/>
    <w:rPr>
      <w:rFonts w:ascii="Calibri" w:eastAsia="Calibri" w:hAnsi="Calibri" w:cs="Times New Roman"/>
    </w:rPr>
  </w:style>
  <w:style w:type="paragraph" w:styleId="Textodeglobo">
    <w:name w:val="Balloon Text"/>
    <w:basedOn w:val="Normal"/>
    <w:link w:val="TextodegloboCar"/>
    <w:uiPriority w:val="99"/>
    <w:semiHidden/>
    <w:unhideWhenUsed/>
    <w:rsid w:val="00627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44C"/>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BE6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sc.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sc.gov.co/index.php/normatividad-338-de-2016-acr#" TargetMode="External"/><Relationship Id="rId5" Type="http://schemas.openxmlformats.org/officeDocument/2006/relationships/hyperlink" Target="http://www.cnsc.gov.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396</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Hernan Fernandez Guecha</dc:creator>
  <cp:keywords/>
  <dc:description/>
  <cp:lastModifiedBy>Rosa Lila Carrillo Vergara</cp:lastModifiedBy>
  <cp:revision>9</cp:revision>
  <dcterms:created xsi:type="dcterms:W3CDTF">2017-06-09T17:12:00Z</dcterms:created>
  <dcterms:modified xsi:type="dcterms:W3CDTF">2017-06-09T20:35:00Z</dcterms:modified>
</cp:coreProperties>
</file>