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720" w:rsidRDefault="006B3720" w:rsidP="00E15C17"/>
    <w:p w:rsidR="00E15C17" w:rsidRPr="00CD6056" w:rsidRDefault="00E15C17" w:rsidP="00E15C17">
      <w:pPr>
        <w:pStyle w:val="Sinespaciado"/>
        <w:jc w:val="center"/>
        <w:rPr>
          <w:rFonts w:ascii="Arial" w:hAnsi="Arial" w:cs="Arial"/>
          <w:b/>
          <w:sz w:val="28"/>
          <w:szCs w:val="28"/>
        </w:rPr>
      </w:pPr>
      <w:r w:rsidRPr="00CD6056">
        <w:rPr>
          <w:rFonts w:ascii="Arial" w:hAnsi="Arial" w:cs="Arial"/>
          <w:b/>
          <w:sz w:val="28"/>
          <w:szCs w:val="28"/>
        </w:rPr>
        <w:t>PUBLICACIÓN DE OPEC DOCENTES Y DIRECTIVOS DOCENTES PARA AUDIENCIAS VIRTUALES POR APLICATIVO, EN EL MARCO DE LAS LISTAS GENERALES NACIONALES DE ELEGIBLES</w:t>
      </w:r>
    </w:p>
    <w:p w:rsidR="00E15C17" w:rsidRPr="00CD6056" w:rsidRDefault="00E15C17" w:rsidP="00E15C17">
      <w:pPr>
        <w:pStyle w:val="Sinespaciado"/>
        <w:jc w:val="center"/>
        <w:rPr>
          <w:rFonts w:ascii="Arial" w:hAnsi="Arial" w:cs="Arial"/>
          <w:sz w:val="28"/>
          <w:szCs w:val="28"/>
        </w:rPr>
      </w:pPr>
    </w:p>
    <w:p w:rsidR="00E15C17" w:rsidRPr="00CD6056" w:rsidRDefault="00E15C17" w:rsidP="00E15C17">
      <w:pPr>
        <w:pStyle w:val="Sinespaciado"/>
        <w:jc w:val="center"/>
        <w:rPr>
          <w:rFonts w:ascii="Arial" w:hAnsi="Arial" w:cs="Arial"/>
          <w:sz w:val="28"/>
          <w:szCs w:val="28"/>
        </w:rPr>
      </w:pPr>
    </w:p>
    <w:p w:rsidR="00E15C17" w:rsidRPr="00CD6056" w:rsidRDefault="00E15C17" w:rsidP="00E15C17">
      <w:pPr>
        <w:pStyle w:val="Sinespaciado"/>
        <w:jc w:val="both"/>
        <w:rPr>
          <w:rFonts w:ascii="Arial" w:hAnsi="Arial" w:cs="Arial"/>
          <w:sz w:val="28"/>
          <w:szCs w:val="28"/>
        </w:rPr>
      </w:pPr>
      <w:r w:rsidRPr="00CD6056">
        <w:rPr>
          <w:rFonts w:ascii="Arial" w:hAnsi="Arial" w:cs="Arial"/>
          <w:sz w:val="28"/>
          <w:szCs w:val="28"/>
        </w:rPr>
        <w:t xml:space="preserve">La Comisión Nacional del Servicio Civil – CNSC, </w:t>
      </w:r>
      <w:r w:rsidRPr="00CD6056">
        <w:rPr>
          <w:rFonts w:ascii="Arial" w:hAnsi="Arial" w:cs="Arial"/>
          <w:b/>
          <w:sz w:val="28"/>
          <w:szCs w:val="28"/>
        </w:rPr>
        <w:t>INFORMA</w:t>
      </w:r>
      <w:r w:rsidRPr="00CD6056">
        <w:rPr>
          <w:rFonts w:ascii="Arial" w:hAnsi="Arial" w:cs="Arial"/>
          <w:sz w:val="28"/>
          <w:szCs w:val="28"/>
        </w:rPr>
        <w:t xml:space="preserve"> a los elegibles que hacen parte de las </w:t>
      </w:r>
      <w:r w:rsidRPr="00CD6056">
        <w:rPr>
          <w:rFonts w:ascii="Arial" w:hAnsi="Arial" w:cs="Arial"/>
          <w:b/>
          <w:sz w:val="28"/>
          <w:szCs w:val="28"/>
        </w:rPr>
        <w:t>Listas Generales Nacionales</w:t>
      </w:r>
      <w:r w:rsidRPr="00CD6056">
        <w:rPr>
          <w:rFonts w:ascii="Arial" w:hAnsi="Arial" w:cs="Arial"/>
          <w:sz w:val="28"/>
          <w:szCs w:val="28"/>
        </w:rPr>
        <w:t xml:space="preserve">, en el marco de las Convocatorias No. 136 a 220 de 2012 y 254 de 2013, que a partir de </w:t>
      </w:r>
      <w:r>
        <w:rPr>
          <w:rFonts w:ascii="Arial" w:hAnsi="Arial" w:cs="Arial"/>
          <w:sz w:val="28"/>
          <w:szCs w:val="28"/>
        </w:rPr>
        <w:t xml:space="preserve">día </w:t>
      </w:r>
      <w:r>
        <w:rPr>
          <w:rFonts w:ascii="Arial" w:hAnsi="Arial" w:cs="Arial"/>
          <w:b/>
          <w:sz w:val="28"/>
          <w:szCs w:val="28"/>
        </w:rPr>
        <w:t>lunes</w:t>
      </w:r>
      <w:r w:rsidRPr="00CD6056">
        <w:rPr>
          <w:rFonts w:ascii="Arial" w:hAnsi="Arial" w:cs="Arial"/>
          <w:b/>
          <w:sz w:val="28"/>
          <w:szCs w:val="28"/>
        </w:rPr>
        <w:t xml:space="preserve"> </w:t>
      </w:r>
      <w:r>
        <w:rPr>
          <w:rFonts w:ascii="Arial" w:hAnsi="Arial" w:cs="Arial"/>
          <w:b/>
          <w:sz w:val="28"/>
          <w:szCs w:val="28"/>
        </w:rPr>
        <w:t>17</w:t>
      </w:r>
      <w:r w:rsidRPr="00CD6056">
        <w:rPr>
          <w:rFonts w:ascii="Arial" w:hAnsi="Arial" w:cs="Arial"/>
          <w:b/>
          <w:sz w:val="28"/>
          <w:szCs w:val="28"/>
        </w:rPr>
        <w:t xml:space="preserve"> de </w:t>
      </w:r>
      <w:r>
        <w:rPr>
          <w:rFonts w:ascii="Arial" w:hAnsi="Arial" w:cs="Arial"/>
          <w:b/>
          <w:sz w:val="28"/>
          <w:szCs w:val="28"/>
        </w:rPr>
        <w:t>abril</w:t>
      </w:r>
      <w:r w:rsidRPr="00CD6056">
        <w:rPr>
          <w:rFonts w:ascii="Arial" w:hAnsi="Arial" w:cs="Arial"/>
          <w:b/>
          <w:sz w:val="28"/>
          <w:szCs w:val="28"/>
        </w:rPr>
        <w:t xml:space="preserve"> de 2017</w:t>
      </w:r>
      <w:r w:rsidRPr="00CD6056">
        <w:rPr>
          <w:rFonts w:ascii="Arial" w:hAnsi="Arial" w:cs="Arial"/>
          <w:sz w:val="28"/>
          <w:szCs w:val="28"/>
        </w:rPr>
        <w:t xml:space="preserve"> se publicará la OPEC de cada una de las Entidades Territoriales certificadas en educación, en las cuales existen vacantes definitivas y no cuentan con Lista de Elegibles Territorial para dichos empleos.   </w:t>
      </w:r>
    </w:p>
    <w:p w:rsidR="00E15C17" w:rsidRPr="00CD6056" w:rsidRDefault="00E15C17" w:rsidP="00E15C17">
      <w:pPr>
        <w:pStyle w:val="Sinespaciado"/>
        <w:jc w:val="both"/>
        <w:rPr>
          <w:rFonts w:ascii="Arial" w:hAnsi="Arial" w:cs="Arial"/>
          <w:sz w:val="28"/>
          <w:szCs w:val="28"/>
        </w:rPr>
      </w:pPr>
    </w:p>
    <w:p w:rsidR="00E15C17" w:rsidRPr="00CD6056" w:rsidRDefault="00E15C17" w:rsidP="00E15C17">
      <w:pPr>
        <w:pStyle w:val="Sinespaciado"/>
        <w:jc w:val="both"/>
        <w:rPr>
          <w:rFonts w:ascii="Arial" w:hAnsi="Arial" w:cs="Arial"/>
          <w:sz w:val="28"/>
          <w:szCs w:val="28"/>
        </w:rPr>
      </w:pPr>
      <w:r w:rsidRPr="00CD6056">
        <w:rPr>
          <w:rFonts w:ascii="Arial" w:hAnsi="Arial" w:cs="Arial"/>
          <w:sz w:val="28"/>
          <w:szCs w:val="28"/>
        </w:rPr>
        <w:t xml:space="preserve">Los elegibles interesados en las Audiencias Virtuales por Aplicativo en el marco de las </w:t>
      </w:r>
      <w:r w:rsidRPr="00FB3E4C">
        <w:rPr>
          <w:rFonts w:ascii="Arial" w:hAnsi="Arial" w:cs="Arial"/>
          <w:b/>
          <w:sz w:val="28"/>
          <w:szCs w:val="28"/>
        </w:rPr>
        <w:t>Listas Generales Nacionales</w:t>
      </w:r>
      <w:r w:rsidRPr="00CD6056">
        <w:rPr>
          <w:rFonts w:ascii="Arial" w:hAnsi="Arial" w:cs="Arial"/>
          <w:sz w:val="28"/>
          <w:szCs w:val="28"/>
        </w:rPr>
        <w:t xml:space="preserve">, reglamentadas mediante la Resolución No. CNSC – 20162000007425 del 8 de marzo de 2016, podrán consultar la OPEC – DOCENTE, en el siguiente link: </w:t>
      </w:r>
    </w:p>
    <w:p w:rsidR="00E15C17" w:rsidRPr="00CD6056" w:rsidRDefault="00E15C17" w:rsidP="00E15C17">
      <w:pPr>
        <w:pStyle w:val="Sinespaciado"/>
        <w:jc w:val="both"/>
        <w:rPr>
          <w:rFonts w:ascii="Arial" w:hAnsi="Arial" w:cs="Arial"/>
          <w:sz w:val="28"/>
          <w:szCs w:val="28"/>
          <w:highlight w:val="yellow"/>
        </w:rPr>
      </w:pPr>
    </w:p>
    <w:p w:rsidR="00E15C17" w:rsidRDefault="001F60D6" w:rsidP="00E15C17">
      <w:pPr>
        <w:tabs>
          <w:tab w:val="left" w:pos="7938"/>
        </w:tabs>
        <w:ind w:right="-660"/>
        <w:rPr>
          <w:rFonts w:ascii="Arial" w:hAnsi="Arial" w:cs="Arial"/>
          <w:b/>
          <w:color w:val="4472C4"/>
          <w:u w:val="single"/>
        </w:rPr>
      </w:pPr>
      <w:hyperlink r:id="rId6" w:history="1">
        <w:r w:rsidRPr="00BF3142">
          <w:rPr>
            <w:rStyle w:val="Hipervnculo"/>
            <w:rFonts w:ascii="Arial" w:hAnsi="Arial" w:cs="Arial"/>
            <w:b/>
          </w:rPr>
          <w:t>http://gestion.cnsc.gov.co/AudienciasDepDoc/faces/Aspirante/Login.xhtml</w:t>
        </w:r>
      </w:hyperlink>
    </w:p>
    <w:p w:rsidR="001F60D6" w:rsidRPr="00FB3E4C" w:rsidRDefault="001F60D6" w:rsidP="00E15C17">
      <w:pPr>
        <w:tabs>
          <w:tab w:val="left" w:pos="7938"/>
        </w:tabs>
        <w:ind w:right="-660"/>
        <w:rPr>
          <w:rFonts w:ascii="Arial" w:hAnsi="Arial" w:cs="Arial"/>
          <w:b/>
          <w:color w:val="4472C4"/>
          <w:u w:val="single"/>
        </w:rPr>
      </w:pPr>
      <w:bookmarkStart w:id="0" w:name="_GoBack"/>
      <w:bookmarkEnd w:id="0"/>
    </w:p>
    <w:p w:rsidR="00E15C17" w:rsidRPr="007242A6" w:rsidRDefault="00E15C17" w:rsidP="00E15C17">
      <w:pPr>
        <w:jc w:val="both"/>
        <w:rPr>
          <w:rFonts w:ascii="Arial" w:hAnsi="Arial" w:cs="Arial"/>
          <w:b/>
          <w:sz w:val="28"/>
          <w:szCs w:val="28"/>
        </w:rPr>
      </w:pPr>
      <w:r w:rsidRPr="00CD6056">
        <w:rPr>
          <w:rFonts w:ascii="Arial" w:hAnsi="Arial" w:cs="Arial"/>
          <w:sz w:val="28"/>
          <w:szCs w:val="28"/>
        </w:rPr>
        <w:t>Para el ingreso al aplicativo, se exigirá un código de seguridad y el PIN, los cuales serán remitidos al correo electrónico registrado en el marco de las Convocatoria</w:t>
      </w:r>
      <w:r>
        <w:rPr>
          <w:rFonts w:ascii="Arial" w:hAnsi="Arial" w:cs="Arial"/>
          <w:sz w:val="28"/>
          <w:szCs w:val="28"/>
        </w:rPr>
        <w:t xml:space="preserve">s 2012 – 2013 por cada elegible, el día </w:t>
      </w:r>
      <w:r w:rsidRPr="007242A6">
        <w:rPr>
          <w:rFonts w:ascii="Arial" w:hAnsi="Arial" w:cs="Arial"/>
          <w:b/>
          <w:sz w:val="28"/>
          <w:szCs w:val="28"/>
        </w:rPr>
        <w:t>lunes 17 de abril de 2017.</w:t>
      </w:r>
    </w:p>
    <w:p w:rsidR="00E15C17" w:rsidRPr="00CD6056" w:rsidRDefault="00E15C17" w:rsidP="00E15C17">
      <w:pPr>
        <w:ind w:right="-660"/>
        <w:jc w:val="both"/>
        <w:rPr>
          <w:rFonts w:ascii="Arial" w:hAnsi="Arial" w:cs="Arial"/>
          <w:sz w:val="28"/>
          <w:szCs w:val="28"/>
        </w:rPr>
      </w:pPr>
    </w:p>
    <w:p w:rsidR="00E15C17" w:rsidRPr="00CD6056" w:rsidRDefault="00E15C17" w:rsidP="00E15C17">
      <w:pPr>
        <w:pStyle w:val="Sinespaciado"/>
        <w:jc w:val="both"/>
        <w:rPr>
          <w:rFonts w:ascii="Arial" w:hAnsi="Arial" w:cs="Arial"/>
          <w:sz w:val="28"/>
          <w:szCs w:val="28"/>
        </w:rPr>
      </w:pPr>
      <w:r w:rsidRPr="00CD6056">
        <w:rPr>
          <w:rFonts w:ascii="Arial" w:hAnsi="Arial" w:cs="Arial"/>
          <w:sz w:val="28"/>
          <w:szCs w:val="28"/>
        </w:rPr>
        <w:t xml:space="preserve">La Audiencia </w:t>
      </w:r>
      <w:r>
        <w:rPr>
          <w:rFonts w:ascii="Arial" w:hAnsi="Arial" w:cs="Arial"/>
          <w:sz w:val="28"/>
          <w:szCs w:val="28"/>
        </w:rPr>
        <w:t xml:space="preserve">General Nacional </w:t>
      </w:r>
      <w:r w:rsidRPr="00CD6056">
        <w:rPr>
          <w:rFonts w:ascii="Arial" w:hAnsi="Arial" w:cs="Arial"/>
          <w:sz w:val="28"/>
          <w:szCs w:val="28"/>
        </w:rPr>
        <w:t xml:space="preserve">Virtual por Aplicativo se realizará desde las </w:t>
      </w:r>
      <w:r w:rsidRPr="00CD6056">
        <w:rPr>
          <w:rFonts w:ascii="Arial" w:hAnsi="Arial" w:cs="Arial"/>
          <w:b/>
          <w:sz w:val="28"/>
          <w:szCs w:val="28"/>
        </w:rPr>
        <w:t xml:space="preserve">CERO (00:00) HORAS DEL </w:t>
      </w:r>
      <w:r>
        <w:rPr>
          <w:rFonts w:ascii="Arial" w:hAnsi="Arial" w:cs="Arial"/>
          <w:b/>
          <w:sz w:val="28"/>
          <w:szCs w:val="28"/>
        </w:rPr>
        <w:t xml:space="preserve">LUNES 24 </w:t>
      </w:r>
      <w:r w:rsidRPr="00CD6056">
        <w:rPr>
          <w:rFonts w:ascii="Arial" w:hAnsi="Arial" w:cs="Arial"/>
          <w:b/>
          <w:sz w:val="28"/>
          <w:szCs w:val="28"/>
        </w:rPr>
        <w:t xml:space="preserve">DE </w:t>
      </w:r>
      <w:r>
        <w:rPr>
          <w:rFonts w:ascii="Arial" w:hAnsi="Arial" w:cs="Arial"/>
          <w:b/>
          <w:sz w:val="28"/>
          <w:szCs w:val="28"/>
        </w:rPr>
        <w:t>ABRIL</w:t>
      </w:r>
      <w:r w:rsidRPr="00CD6056">
        <w:rPr>
          <w:rFonts w:ascii="Arial" w:hAnsi="Arial" w:cs="Arial"/>
          <w:sz w:val="28"/>
          <w:szCs w:val="28"/>
        </w:rPr>
        <w:t xml:space="preserve">, y hasta las </w:t>
      </w:r>
      <w:r w:rsidRPr="00CD6056">
        <w:rPr>
          <w:rFonts w:ascii="Arial" w:hAnsi="Arial" w:cs="Arial"/>
          <w:b/>
          <w:sz w:val="28"/>
          <w:szCs w:val="28"/>
        </w:rPr>
        <w:t>ONCE Y CINCUENTA Y NUEVE MINUTOS (11:59) DEL DÍA M</w:t>
      </w:r>
      <w:r>
        <w:rPr>
          <w:rFonts w:ascii="Arial" w:hAnsi="Arial" w:cs="Arial"/>
          <w:b/>
          <w:sz w:val="28"/>
          <w:szCs w:val="28"/>
        </w:rPr>
        <w:t>IÉRCOLES</w:t>
      </w:r>
      <w:r w:rsidRPr="00CD6056">
        <w:rPr>
          <w:rFonts w:ascii="Arial" w:hAnsi="Arial" w:cs="Arial"/>
          <w:b/>
          <w:sz w:val="28"/>
          <w:szCs w:val="28"/>
        </w:rPr>
        <w:t xml:space="preserve"> </w:t>
      </w:r>
      <w:r>
        <w:rPr>
          <w:rFonts w:ascii="Arial" w:hAnsi="Arial" w:cs="Arial"/>
          <w:b/>
          <w:sz w:val="28"/>
          <w:szCs w:val="28"/>
        </w:rPr>
        <w:t>26</w:t>
      </w:r>
      <w:r w:rsidRPr="00CD6056">
        <w:rPr>
          <w:rFonts w:ascii="Arial" w:hAnsi="Arial" w:cs="Arial"/>
          <w:b/>
          <w:sz w:val="28"/>
          <w:szCs w:val="28"/>
        </w:rPr>
        <w:t xml:space="preserve"> DE ABRIL DE 2017.</w:t>
      </w:r>
      <w:r w:rsidRPr="00CD6056">
        <w:rPr>
          <w:rFonts w:ascii="Arial" w:hAnsi="Arial" w:cs="Arial"/>
          <w:sz w:val="28"/>
          <w:szCs w:val="28"/>
        </w:rPr>
        <w:t xml:space="preserve"> </w:t>
      </w:r>
    </w:p>
    <w:p w:rsidR="00E15C17" w:rsidRPr="00CD6056" w:rsidRDefault="00E15C17" w:rsidP="00E15C17">
      <w:pPr>
        <w:pStyle w:val="Sinespaciado"/>
        <w:jc w:val="both"/>
        <w:rPr>
          <w:rFonts w:ascii="Arial" w:hAnsi="Arial" w:cs="Arial"/>
          <w:sz w:val="28"/>
          <w:szCs w:val="28"/>
        </w:rPr>
      </w:pPr>
    </w:p>
    <w:p w:rsidR="00E15C17" w:rsidRPr="00CD6056" w:rsidRDefault="00E15C17" w:rsidP="00E15C17">
      <w:pPr>
        <w:pStyle w:val="Sinespaciado"/>
        <w:jc w:val="both"/>
        <w:rPr>
          <w:rFonts w:ascii="Arial" w:hAnsi="Arial" w:cs="Arial"/>
          <w:sz w:val="28"/>
          <w:szCs w:val="28"/>
        </w:rPr>
      </w:pPr>
      <w:r w:rsidRPr="00CD6056">
        <w:rPr>
          <w:rFonts w:ascii="Arial" w:hAnsi="Arial" w:cs="Arial"/>
          <w:sz w:val="28"/>
          <w:szCs w:val="28"/>
        </w:rPr>
        <w:t>Se recuerda que en consideración a lo establecido en el artículo 14° de la Resolución No. CNSC – 20162000007425 de 2016, será retirado de la Lista Territorial de Elegibles</w:t>
      </w:r>
      <w:r w:rsidRPr="00CD6056">
        <w:rPr>
          <w:rFonts w:ascii="Arial" w:hAnsi="Arial" w:cs="Arial"/>
          <w:b/>
          <w:sz w:val="28"/>
          <w:szCs w:val="28"/>
        </w:rPr>
        <w:t xml:space="preserve"> </w:t>
      </w:r>
      <w:r w:rsidRPr="00CD6056">
        <w:rPr>
          <w:rFonts w:ascii="Arial" w:hAnsi="Arial" w:cs="Arial"/>
          <w:sz w:val="28"/>
          <w:szCs w:val="28"/>
        </w:rPr>
        <w:t xml:space="preserve">y </w:t>
      </w:r>
      <w:r w:rsidRPr="00CD6056">
        <w:rPr>
          <w:rFonts w:ascii="Arial" w:hAnsi="Arial" w:cs="Arial"/>
          <w:b/>
          <w:sz w:val="28"/>
          <w:szCs w:val="28"/>
        </w:rPr>
        <w:t>no formará parte de las Listas Departamentales ni General Nacional</w:t>
      </w:r>
      <w:r w:rsidRPr="00CD6056">
        <w:rPr>
          <w:rFonts w:ascii="Arial" w:hAnsi="Arial" w:cs="Arial"/>
          <w:sz w:val="28"/>
          <w:szCs w:val="28"/>
        </w:rPr>
        <w:t xml:space="preserve">, quien haya sido nombrado en periodo de prueba y </w:t>
      </w:r>
      <w:r w:rsidRPr="00CD6056">
        <w:rPr>
          <w:rFonts w:ascii="Arial" w:hAnsi="Arial" w:cs="Arial"/>
          <w:sz w:val="28"/>
          <w:szCs w:val="28"/>
        </w:rPr>
        <w:lastRenderedPageBreak/>
        <w:t xml:space="preserve">quien en audiencia pública u otro mecanismo dispuesto por la CNSC, manifieste expresamente su voluntad de no aceptar ninguna de las vacantes definitivas ofertadas, o no acepte el nombramiento, o no tome posesión del cargo dentro de los términos establecidos, en el marco de las listas territoriales de elegibles. </w:t>
      </w:r>
    </w:p>
    <w:p w:rsidR="00E15C17" w:rsidRPr="00CD6056" w:rsidRDefault="00E15C17" w:rsidP="00E15C17">
      <w:pPr>
        <w:pStyle w:val="Sinespaciado"/>
        <w:jc w:val="both"/>
        <w:rPr>
          <w:rFonts w:ascii="Arial" w:hAnsi="Arial" w:cs="Arial"/>
          <w:sz w:val="28"/>
          <w:szCs w:val="28"/>
        </w:rPr>
      </w:pPr>
    </w:p>
    <w:p w:rsidR="00E15C17" w:rsidRPr="00CD6056" w:rsidRDefault="00E15C17" w:rsidP="00E15C17">
      <w:pPr>
        <w:pStyle w:val="Sinespaciado"/>
        <w:jc w:val="both"/>
        <w:rPr>
          <w:rFonts w:ascii="Arial" w:hAnsi="Arial" w:cs="Arial"/>
          <w:sz w:val="28"/>
          <w:szCs w:val="28"/>
        </w:rPr>
      </w:pPr>
      <w:r w:rsidRPr="00CD6056">
        <w:rPr>
          <w:rFonts w:ascii="Arial" w:hAnsi="Arial" w:cs="Arial"/>
          <w:sz w:val="28"/>
          <w:szCs w:val="28"/>
        </w:rPr>
        <w:t>En consecuencia, si por falta de actualización de la información por parte de las entidades territoriales, un elegible que se encuentre inmerso en alguna de las causales anteriores, fue incluido en la Lista General Nacional, y se le asignó Código para la Audiencia Virtual por Aplicativo, no deberá registrar orden de preferencia, por cuanto ya no ostenta el derecho a conformar la Lista General Nacional, y por tanto su registro no tendrá ninguna validez y podrá generar falta disciplinaria.</w:t>
      </w:r>
    </w:p>
    <w:p w:rsidR="00E15C17" w:rsidRPr="00CD6056" w:rsidRDefault="00E15C17" w:rsidP="00E15C17">
      <w:pPr>
        <w:pStyle w:val="Sinespaciado"/>
        <w:jc w:val="both"/>
        <w:rPr>
          <w:rFonts w:ascii="Arial" w:hAnsi="Arial" w:cs="Arial"/>
          <w:sz w:val="28"/>
          <w:szCs w:val="28"/>
        </w:rPr>
      </w:pPr>
    </w:p>
    <w:p w:rsidR="00E15C17" w:rsidRDefault="00E15C17" w:rsidP="00E15C17">
      <w:pPr>
        <w:pStyle w:val="Sinespaciado"/>
        <w:rPr>
          <w:rFonts w:ascii="Arial" w:hAnsi="Arial" w:cs="Arial"/>
          <w:sz w:val="28"/>
          <w:szCs w:val="28"/>
        </w:rPr>
      </w:pPr>
    </w:p>
    <w:p w:rsidR="00E15C17" w:rsidRDefault="00E15C17" w:rsidP="00E15C17">
      <w:pPr>
        <w:pStyle w:val="Sinespaciado"/>
        <w:rPr>
          <w:rFonts w:ascii="Arial" w:hAnsi="Arial" w:cs="Arial"/>
          <w:sz w:val="28"/>
          <w:szCs w:val="28"/>
        </w:rPr>
      </w:pPr>
    </w:p>
    <w:p w:rsidR="00E15C17" w:rsidRPr="00CD6056" w:rsidRDefault="00E15C17" w:rsidP="00E15C17">
      <w:pPr>
        <w:pStyle w:val="Sinespaciado"/>
        <w:rPr>
          <w:rFonts w:ascii="Arial" w:hAnsi="Arial" w:cs="Arial"/>
          <w:sz w:val="28"/>
          <w:szCs w:val="28"/>
        </w:rPr>
      </w:pPr>
      <w:r w:rsidRPr="00CD6056">
        <w:rPr>
          <w:rFonts w:ascii="Arial" w:hAnsi="Arial" w:cs="Arial"/>
          <w:sz w:val="28"/>
          <w:szCs w:val="28"/>
        </w:rPr>
        <w:t xml:space="preserve">Bogotá D.C., </w:t>
      </w:r>
      <w:r>
        <w:rPr>
          <w:rFonts w:ascii="Arial" w:hAnsi="Arial" w:cs="Arial"/>
          <w:sz w:val="28"/>
          <w:szCs w:val="28"/>
        </w:rPr>
        <w:t>7</w:t>
      </w:r>
      <w:r w:rsidRPr="00CD6056">
        <w:rPr>
          <w:rFonts w:ascii="Arial" w:hAnsi="Arial" w:cs="Arial"/>
          <w:sz w:val="28"/>
          <w:szCs w:val="28"/>
        </w:rPr>
        <w:t xml:space="preserve"> de </w:t>
      </w:r>
      <w:r>
        <w:rPr>
          <w:rFonts w:ascii="Arial" w:hAnsi="Arial" w:cs="Arial"/>
          <w:sz w:val="28"/>
          <w:szCs w:val="28"/>
        </w:rPr>
        <w:t>abril d</w:t>
      </w:r>
      <w:r w:rsidRPr="00CD6056">
        <w:rPr>
          <w:rFonts w:ascii="Arial" w:hAnsi="Arial" w:cs="Arial"/>
          <w:sz w:val="28"/>
          <w:szCs w:val="28"/>
        </w:rPr>
        <w:t>e 2017.</w:t>
      </w:r>
    </w:p>
    <w:p w:rsidR="00E15C17" w:rsidRPr="00CD6056" w:rsidRDefault="00E15C17" w:rsidP="00E15C17">
      <w:pPr>
        <w:pStyle w:val="Sinespaciado"/>
        <w:jc w:val="center"/>
        <w:rPr>
          <w:rFonts w:ascii="Arial" w:hAnsi="Arial" w:cs="Arial"/>
          <w:sz w:val="28"/>
          <w:szCs w:val="28"/>
        </w:rPr>
      </w:pPr>
    </w:p>
    <w:p w:rsidR="00E15C17" w:rsidRPr="00CD6056" w:rsidRDefault="00E15C17" w:rsidP="00E15C17">
      <w:pPr>
        <w:pStyle w:val="Sinespaciado"/>
        <w:jc w:val="center"/>
        <w:rPr>
          <w:rFonts w:ascii="Arial" w:hAnsi="Arial" w:cs="Arial"/>
          <w:sz w:val="28"/>
          <w:szCs w:val="28"/>
        </w:rPr>
      </w:pPr>
    </w:p>
    <w:p w:rsidR="00E15C17" w:rsidRPr="00E15C17" w:rsidRDefault="00E15C17" w:rsidP="00E15C17">
      <w:pPr>
        <w:rPr>
          <w:lang w:val="es-CO"/>
        </w:rPr>
      </w:pPr>
    </w:p>
    <w:sectPr w:rsidR="00E15C17" w:rsidRPr="00E15C17">
      <w:headerReference w:type="default" r:id="rId7"/>
      <w:headerReference w:type="first" r:id="rId8"/>
      <w:footerReference w:type="first" r:id="rId9"/>
      <w:pgSz w:w="12240" w:h="15840"/>
      <w:pgMar w:top="1701" w:right="1134" w:bottom="1418" w:left="1701" w:header="737" w:footer="79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6F1" w:rsidRDefault="00AB36F1">
      <w:r>
        <w:separator/>
      </w:r>
    </w:p>
  </w:endnote>
  <w:endnote w:type="continuationSeparator" w:id="0">
    <w:p w:rsidR="00AB36F1" w:rsidRDefault="00AB3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文泉驛微米黑">
    <w:charset w:val="00"/>
    <w:family w:val="auto"/>
    <w:pitch w:val="variable"/>
  </w:font>
  <w:font w:name="Lohit Hindi">
    <w:charset w:val="00"/>
    <w:family w:val="auto"/>
    <w:pitch w:val="variable"/>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8B8" w:rsidRDefault="00DC18B8">
    <w:pPr>
      <w:pStyle w:val="NormalWeb"/>
      <w:spacing w:before="0" w:after="0"/>
      <w:jc w:val="center"/>
      <w:rPr>
        <w:rFonts w:ascii="Arial" w:hAnsi="Arial" w:cs="Arial"/>
        <w:color w:val="262626"/>
        <w:kern w:val="3"/>
        <w:sz w:val="16"/>
        <w:szCs w:val="16"/>
      </w:rPr>
    </w:pPr>
    <w:r>
      <w:rPr>
        <w:rFonts w:ascii="Arial" w:hAnsi="Arial" w:cs="Arial"/>
        <w:color w:val="262626"/>
        <w:kern w:val="3"/>
        <w:sz w:val="16"/>
        <w:szCs w:val="16"/>
      </w:rPr>
      <w:softHyphen/>
      <w:t>_____________________________________________________________________________________________________</w:t>
    </w:r>
  </w:p>
  <w:p w:rsidR="00012A15" w:rsidRPr="006916FF" w:rsidRDefault="00012A15" w:rsidP="00012A15">
    <w:pPr>
      <w:pStyle w:val="NormalWeb"/>
      <w:spacing w:before="0" w:after="0"/>
      <w:jc w:val="center"/>
      <w:rPr>
        <w:rFonts w:ascii="Arial" w:hAnsi="Arial" w:cs="Arial"/>
        <w:color w:val="262626"/>
        <w:sz w:val="16"/>
        <w:szCs w:val="16"/>
      </w:rPr>
    </w:pPr>
    <w:r w:rsidRPr="006916FF">
      <w:rPr>
        <w:rFonts w:ascii="Arial" w:hAnsi="Arial" w:cs="Arial"/>
        <w:color w:val="262626"/>
        <w:kern w:val="24"/>
        <w:sz w:val="16"/>
        <w:szCs w:val="16"/>
      </w:rPr>
      <w:t xml:space="preserve">Sede principal: Carrera 16 N° 96 - 64, Piso 7° </w:t>
    </w:r>
    <w:r w:rsidRPr="006916FF">
      <w:rPr>
        <w:rFonts w:ascii="Arial" w:hAnsi="Arial" w:cs="Arial"/>
        <w:color w:val="262626"/>
        <w:sz w:val="16"/>
        <w:szCs w:val="16"/>
      </w:rPr>
      <w:t>Bogotá D.C., Colombia</w:t>
    </w:r>
  </w:p>
  <w:p w:rsidR="00012A15" w:rsidRPr="006916FF" w:rsidRDefault="00012A15" w:rsidP="00012A15">
    <w:pPr>
      <w:pStyle w:val="NormalWeb"/>
      <w:spacing w:before="0" w:after="0"/>
      <w:jc w:val="center"/>
      <w:rPr>
        <w:rFonts w:ascii="Arial" w:hAnsi="Arial" w:cs="Arial"/>
        <w:color w:val="262626"/>
        <w:kern w:val="24"/>
        <w:sz w:val="16"/>
        <w:szCs w:val="16"/>
      </w:rPr>
    </w:pPr>
    <w:r w:rsidRPr="006916FF">
      <w:rPr>
        <w:rFonts w:ascii="Arial" w:hAnsi="Arial" w:cs="Arial"/>
        <w:color w:val="262626"/>
        <w:kern w:val="24"/>
        <w:sz w:val="16"/>
        <w:szCs w:val="16"/>
      </w:rPr>
      <w:t>Registro Público de Carrera</w:t>
    </w:r>
    <w:r>
      <w:rPr>
        <w:rFonts w:ascii="Arial" w:hAnsi="Arial" w:cs="Arial"/>
        <w:color w:val="262626"/>
        <w:kern w:val="24"/>
        <w:sz w:val="16"/>
        <w:szCs w:val="16"/>
      </w:rPr>
      <w:t xml:space="preserve"> - Provisión de Empleo Público</w:t>
    </w:r>
    <w:r w:rsidRPr="006916FF">
      <w:rPr>
        <w:rFonts w:ascii="Arial" w:hAnsi="Arial" w:cs="Arial"/>
        <w:color w:val="262626"/>
        <w:kern w:val="24"/>
        <w:sz w:val="16"/>
        <w:szCs w:val="16"/>
      </w:rPr>
      <w:t>: Carrera 22</w:t>
    </w:r>
    <w:r>
      <w:rPr>
        <w:rFonts w:ascii="Arial" w:hAnsi="Arial" w:cs="Arial"/>
        <w:color w:val="262626"/>
        <w:kern w:val="24"/>
        <w:sz w:val="16"/>
        <w:szCs w:val="16"/>
      </w:rPr>
      <w:t xml:space="preserve"> A</w:t>
    </w:r>
    <w:r w:rsidRPr="006916FF">
      <w:rPr>
        <w:rFonts w:ascii="Arial" w:hAnsi="Arial" w:cs="Arial"/>
        <w:color w:val="262626"/>
        <w:kern w:val="24"/>
        <w:sz w:val="16"/>
        <w:szCs w:val="16"/>
      </w:rPr>
      <w:t xml:space="preserve"> N° 85 A - 33   </w:t>
    </w:r>
    <w:r>
      <w:rPr>
        <w:rFonts w:ascii="Arial" w:hAnsi="Arial" w:cs="Arial"/>
        <w:color w:val="262626"/>
        <w:kern w:val="24"/>
        <w:sz w:val="16"/>
        <w:szCs w:val="16"/>
      </w:rPr>
      <w:t>|</w:t>
    </w:r>
    <w:r w:rsidRPr="006916FF">
      <w:rPr>
        <w:rFonts w:ascii="Arial" w:hAnsi="Arial" w:cs="Arial"/>
        <w:color w:val="262626"/>
        <w:kern w:val="24"/>
        <w:sz w:val="16"/>
        <w:szCs w:val="16"/>
      </w:rPr>
      <w:t xml:space="preserve">   </w:t>
    </w:r>
    <w:proofErr w:type="spellStart"/>
    <w:r w:rsidRPr="006916FF">
      <w:rPr>
        <w:rFonts w:ascii="Arial" w:hAnsi="Arial" w:cs="Arial"/>
        <w:color w:val="262626"/>
        <w:kern w:val="24"/>
        <w:sz w:val="16"/>
        <w:szCs w:val="16"/>
      </w:rPr>
      <w:t>SuperCADE</w:t>
    </w:r>
    <w:proofErr w:type="spellEnd"/>
    <w:r w:rsidRPr="006916FF">
      <w:rPr>
        <w:rFonts w:ascii="Arial" w:hAnsi="Arial" w:cs="Arial"/>
        <w:color w:val="262626"/>
        <w:kern w:val="24"/>
        <w:sz w:val="16"/>
        <w:szCs w:val="16"/>
      </w:rPr>
      <w:t xml:space="preserve"> CAD: Carrera 30 N° 25 - 90, Zona C, Módulo 120    </w:t>
    </w:r>
  </w:p>
  <w:p w:rsidR="00012A15" w:rsidRPr="006916FF" w:rsidRDefault="00012A15" w:rsidP="00012A15">
    <w:pPr>
      <w:pStyle w:val="NormalWeb"/>
      <w:spacing w:before="0" w:after="0"/>
      <w:jc w:val="center"/>
      <w:rPr>
        <w:rFonts w:ascii="Arial" w:hAnsi="Arial" w:cs="Arial"/>
        <w:color w:val="262626"/>
        <w:kern w:val="24"/>
        <w:sz w:val="16"/>
        <w:szCs w:val="16"/>
      </w:rPr>
    </w:pPr>
    <w:r w:rsidRPr="006916FF">
      <w:rPr>
        <w:rFonts w:ascii="Arial" w:hAnsi="Arial" w:cs="Arial"/>
        <w:color w:val="262626"/>
        <w:kern w:val="24"/>
        <w:sz w:val="16"/>
        <w:szCs w:val="16"/>
      </w:rPr>
      <w:t xml:space="preserve">  </w:t>
    </w:r>
    <w:r>
      <w:rPr>
        <w:rFonts w:ascii="Arial" w:hAnsi="Arial" w:cs="Arial"/>
        <w:color w:val="262626"/>
        <w:kern w:val="24"/>
        <w:sz w:val="16"/>
        <w:szCs w:val="16"/>
      </w:rPr>
      <w:t>Chat</w:t>
    </w:r>
    <w:r w:rsidRPr="006916FF">
      <w:rPr>
        <w:rFonts w:ascii="Arial" w:hAnsi="Arial" w:cs="Arial"/>
        <w:color w:val="262626"/>
        <w:kern w:val="24"/>
        <w:sz w:val="16"/>
        <w:szCs w:val="16"/>
      </w:rPr>
      <w:t xml:space="preserve"> </w:t>
    </w:r>
    <w:r>
      <w:rPr>
        <w:rFonts w:ascii="Arial" w:hAnsi="Arial" w:cs="Arial"/>
        <w:color w:val="262626"/>
        <w:kern w:val="24"/>
        <w:sz w:val="16"/>
        <w:szCs w:val="16"/>
      </w:rPr>
      <w:t xml:space="preserve">  |   </w:t>
    </w:r>
    <w:r w:rsidRPr="006916FF">
      <w:rPr>
        <w:rFonts w:ascii="Arial" w:hAnsi="Arial" w:cs="Arial"/>
        <w:color w:val="262626"/>
        <w:kern w:val="24"/>
        <w:sz w:val="16"/>
        <w:szCs w:val="16"/>
      </w:rPr>
      <w:t xml:space="preserve">PBX: 57 (1) 3259700   </w:t>
    </w:r>
    <w:r>
      <w:rPr>
        <w:rFonts w:ascii="Arial" w:hAnsi="Arial" w:cs="Arial"/>
        <w:color w:val="262626"/>
        <w:kern w:val="24"/>
        <w:sz w:val="16"/>
        <w:szCs w:val="16"/>
      </w:rPr>
      <w:t>|</w:t>
    </w:r>
    <w:r w:rsidRPr="006916FF">
      <w:rPr>
        <w:rFonts w:ascii="Arial" w:hAnsi="Arial" w:cs="Arial"/>
        <w:color w:val="262626"/>
        <w:kern w:val="24"/>
        <w:sz w:val="16"/>
        <w:szCs w:val="16"/>
      </w:rPr>
      <w:t xml:space="preserve">   Fax: 3259713   </w:t>
    </w:r>
    <w:r>
      <w:rPr>
        <w:rFonts w:ascii="Arial" w:hAnsi="Arial" w:cs="Arial"/>
        <w:color w:val="262626"/>
        <w:kern w:val="24"/>
        <w:sz w:val="16"/>
        <w:szCs w:val="16"/>
      </w:rPr>
      <w:t>|</w:t>
    </w:r>
    <w:r w:rsidRPr="006916FF">
      <w:rPr>
        <w:rFonts w:ascii="Arial" w:hAnsi="Arial" w:cs="Arial"/>
        <w:color w:val="262626"/>
        <w:kern w:val="24"/>
        <w:sz w:val="16"/>
        <w:szCs w:val="16"/>
      </w:rPr>
      <w:t xml:space="preserve">   Línea nacional CNSC: 01900 3311011</w:t>
    </w:r>
  </w:p>
  <w:p w:rsidR="00012A15" w:rsidRPr="006916FF" w:rsidRDefault="00012A15" w:rsidP="00012A15">
    <w:pPr>
      <w:pStyle w:val="NormalWeb"/>
      <w:spacing w:before="0" w:after="0"/>
      <w:jc w:val="center"/>
      <w:rPr>
        <w:rFonts w:ascii="Arial" w:hAnsi="Arial" w:cs="Arial"/>
        <w:color w:val="262626"/>
        <w:kern w:val="24"/>
        <w:sz w:val="16"/>
        <w:szCs w:val="16"/>
      </w:rPr>
    </w:pPr>
    <w:r w:rsidRPr="006916FF">
      <w:rPr>
        <w:rFonts w:ascii="Arial" w:hAnsi="Arial" w:cs="Arial"/>
        <w:color w:val="262626"/>
        <w:kern w:val="24"/>
        <w:sz w:val="16"/>
        <w:szCs w:val="16"/>
      </w:rPr>
      <w:t>atencionalciudadano@cnsc.gov.co</w:t>
    </w:r>
    <w:r>
      <w:rPr>
        <w:rFonts w:ascii="Arial" w:hAnsi="Arial" w:cs="Arial"/>
        <w:color w:val="262626"/>
        <w:kern w:val="24"/>
        <w:sz w:val="16"/>
        <w:szCs w:val="16"/>
      </w:rPr>
      <w:t xml:space="preserve"> </w:t>
    </w:r>
    <w:r w:rsidRPr="006916FF">
      <w:rPr>
        <w:rFonts w:ascii="Arial" w:hAnsi="Arial" w:cs="Arial"/>
        <w:color w:val="262626"/>
        <w:kern w:val="24"/>
        <w:sz w:val="16"/>
        <w:szCs w:val="16"/>
      </w:rPr>
      <w:t xml:space="preserve">  </w:t>
    </w:r>
    <w:r>
      <w:rPr>
        <w:rFonts w:ascii="Arial" w:hAnsi="Arial" w:cs="Arial"/>
        <w:color w:val="262626"/>
        <w:kern w:val="24"/>
        <w:sz w:val="16"/>
        <w:szCs w:val="16"/>
      </w:rPr>
      <w:t>|</w:t>
    </w:r>
    <w:r w:rsidRPr="006916FF">
      <w:rPr>
        <w:rFonts w:ascii="Arial" w:hAnsi="Arial" w:cs="Arial"/>
        <w:color w:val="262626"/>
        <w:kern w:val="24"/>
        <w:sz w:val="16"/>
        <w:szCs w:val="16"/>
      </w:rPr>
      <w:t xml:space="preserve">   www.cnsc.gov.co</w:t>
    </w:r>
  </w:p>
  <w:p w:rsidR="00E2168C" w:rsidRDefault="00AB36F1" w:rsidP="00012A15">
    <w:pPr>
      <w:pStyle w:val="NormalWeb"/>
      <w:spacing w:before="0" w:after="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6F1" w:rsidRDefault="00AB36F1">
      <w:r>
        <w:rPr>
          <w:color w:val="000000"/>
        </w:rPr>
        <w:separator/>
      </w:r>
    </w:p>
  </w:footnote>
  <w:footnote w:type="continuationSeparator" w:id="0">
    <w:p w:rsidR="00AB36F1" w:rsidRDefault="00AB36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68C" w:rsidRDefault="00AB36F1">
    <w:pPr>
      <w:ind w:right="-59"/>
      <w:rPr>
        <w:rFonts w:ascii="Arial" w:hAnsi="Arial" w:cs="Arial"/>
        <w:bCs/>
        <w:sz w:val="20"/>
        <w:szCs w:val="20"/>
      </w:rPr>
    </w:pPr>
  </w:p>
  <w:p w:rsidR="00E2168C" w:rsidRDefault="00B35025">
    <w:pPr>
      <w:ind w:right="-59"/>
    </w:pPr>
    <w:r>
      <w:rPr>
        <w:rFonts w:ascii="Arial" w:hAnsi="Arial" w:cs="Arial"/>
        <w:bCs/>
        <w:sz w:val="18"/>
        <w:szCs w:val="18"/>
      </w:rPr>
      <w:t>*RAD_S*</w:t>
    </w:r>
    <w:r>
      <w:rPr>
        <w:rStyle w:val="Nmerodepgina"/>
        <w:rFonts w:ascii="Arial" w:hAnsi="Arial" w:cs="Arial"/>
        <w:b/>
        <w:bCs/>
        <w:iCs/>
        <w:sz w:val="18"/>
        <w:szCs w:val="18"/>
      </w:rPr>
      <w:tab/>
    </w:r>
    <w:r>
      <w:rPr>
        <w:rStyle w:val="Nmerodepgina"/>
        <w:rFonts w:ascii="Arial" w:hAnsi="Arial" w:cs="Arial"/>
        <w:b/>
        <w:bCs/>
        <w:iCs/>
        <w:sz w:val="18"/>
      </w:rPr>
      <w:tab/>
    </w:r>
    <w:r>
      <w:rPr>
        <w:rStyle w:val="Nmerodepgina"/>
        <w:rFonts w:ascii="Arial" w:hAnsi="Arial" w:cs="Arial"/>
        <w:b/>
        <w:bCs/>
        <w:iCs/>
        <w:sz w:val="18"/>
      </w:rPr>
      <w:tab/>
    </w:r>
    <w:r>
      <w:rPr>
        <w:rStyle w:val="Nmerodepgina"/>
        <w:rFonts w:ascii="Arial" w:hAnsi="Arial" w:cs="Arial"/>
        <w:b/>
        <w:bCs/>
        <w:iCs/>
        <w:sz w:val="18"/>
      </w:rPr>
      <w:tab/>
    </w:r>
    <w:r>
      <w:rPr>
        <w:rStyle w:val="Nmerodepgina"/>
        <w:rFonts w:ascii="Arial" w:hAnsi="Arial" w:cs="Arial"/>
        <w:b/>
        <w:bCs/>
        <w:iCs/>
        <w:sz w:val="18"/>
      </w:rPr>
      <w:tab/>
      <w:t xml:space="preserve">                                                                              </w:t>
    </w:r>
    <w:r>
      <w:rPr>
        <w:rStyle w:val="Nmerodepgina"/>
        <w:rFonts w:ascii="Arial" w:hAnsi="Arial" w:cs="Arial"/>
        <w:iCs/>
        <w:sz w:val="18"/>
      </w:rPr>
      <w:t xml:space="preserve">Página </w:t>
    </w:r>
    <w:r>
      <w:rPr>
        <w:rStyle w:val="Nmerodepgina"/>
        <w:rFonts w:cs="Arial"/>
        <w:iCs/>
        <w:sz w:val="18"/>
      </w:rPr>
      <w:fldChar w:fldCharType="begin"/>
    </w:r>
    <w:r>
      <w:rPr>
        <w:rStyle w:val="Nmerodepgina"/>
        <w:rFonts w:cs="Arial"/>
        <w:iCs/>
        <w:sz w:val="18"/>
      </w:rPr>
      <w:instrText xml:space="preserve"> PAGE </w:instrText>
    </w:r>
    <w:r>
      <w:rPr>
        <w:rStyle w:val="Nmerodepgina"/>
        <w:rFonts w:cs="Arial"/>
        <w:iCs/>
        <w:sz w:val="18"/>
      </w:rPr>
      <w:fldChar w:fldCharType="separate"/>
    </w:r>
    <w:r w:rsidR="00E15C17">
      <w:rPr>
        <w:rStyle w:val="Nmerodepgina"/>
        <w:rFonts w:cs="Arial"/>
        <w:iCs/>
        <w:noProof/>
        <w:sz w:val="18"/>
      </w:rPr>
      <w:t>2</w:t>
    </w:r>
    <w:r>
      <w:rPr>
        <w:rStyle w:val="Nmerodepgina"/>
        <w:rFonts w:cs="Arial"/>
        <w:iCs/>
        <w:sz w:val="18"/>
      </w:rPr>
      <w:fldChar w:fldCharType="end"/>
    </w:r>
    <w:r>
      <w:rPr>
        <w:rStyle w:val="Nmerodepgina"/>
        <w:rFonts w:ascii="Arial" w:hAnsi="Arial" w:cs="Arial"/>
        <w:iCs/>
        <w:sz w:val="18"/>
      </w:rPr>
      <w:t xml:space="preserve"> de </w:t>
    </w:r>
    <w:r>
      <w:rPr>
        <w:rStyle w:val="Nmerodepgina"/>
        <w:rFonts w:cs="Arial"/>
        <w:iCs/>
        <w:sz w:val="18"/>
      </w:rPr>
      <w:fldChar w:fldCharType="begin"/>
    </w:r>
    <w:r>
      <w:rPr>
        <w:rStyle w:val="Nmerodepgina"/>
        <w:rFonts w:cs="Arial"/>
        <w:iCs/>
        <w:sz w:val="18"/>
      </w:rPr>
      <w:instrText xml:space="preserve"> NUMPAGES \* ARABIC </w:instrText>
    </w:r>
    <w:r>
      <w:rPr>
        <w:rStyle w:val="Nmerodepgina"/>
        <w:rFonts w:cs="Arial"/>
        <w:iCs/>
        <w:sz w:val="18"/>
      </w:rPr>
      <w:fldChar w:fldCharType="separate"/>
    </w:r>
    <w:r w:rsidR="00E15C17">
      <w:rPr>
        <w:rStyle w:val="Nmerodepgina"/>
        <w:rFonts w:cs="Arial"/>
        <w:iCs/>
        <w:noProof/>
        <w:sz w:val="18"/>
      </w:rPr>
      <w:t>2</w:t>
    </w:r>
    <w:r>
      <w:rPr>
        <w:rStyle w:val="Nmerodepgina"/>
        <w:rFonts w:cs="Arial"/>
        <w:iCs/>
        <w:sz w:val="18"/>
      </w:rPr>
      <w:fldChar w:fldCharType="end"/>
    </w:r>
  </w:p>
  <w:p w:rsidR="00E2168C" w:rsidRDefault="00AB36F1">
    <w:pPr>
      <w:pStyle w:val="Encabezado"/>
      <w:rPr>
        <w:sz w:val="20"/>
        <w:szCs w:val="20"/>
      </w:rPr>
    </w:pPr>
  </w:p>
  <w:p w:rsidR="00E2168C" w:rsidRDefault="00AB36F1">
    <w:pPr>
      <w:pStyle w:val="Encabezado"/>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68C" w:rsidRDefault="00B35025">
    <w:pPr>
      <w:pStyle w:val="Encabezado"/>
      <w:snapToGrid w:val="0"/>
      <w:ind w:left="1416"/>
    </w:pPr>
    <w:r>
      <w:rPr>
        <w:noProof/>
        <w:lang w:val="es-CO" w:eastAsia="es-CO"/>
      </w:rPr>
      <w:drawing>
        <wp:anchor distT="0" distB="0" distL="114300" distR="114300" simplePos="0" relativeHeight="251673088" behindDoc="0" locked="0" layoutInCell="1" allowOverlap="1" wp14:anchorId="307C853B" wp14:editId="340FE8DF">
          <wp:simplePos x="0" y="0"/>
          <wp:positionH relativeFrom="column">
            <wp:posOffset>1786890</wp:posOffset>
          </wp:positionH>
          <wp:positionV relativeFrom="paragraph">
            <wp:posOffset>-152400</wp:posOffset>
          </wp:positionV>
          <wp:extent cx="2264410" cy="931545"/>
          <wp:effectExtent l="0" t="0" r="2540" b="1905"/>
          <wp:wrapTight wrapText="bothSides">
            <wp:wrapPolygon edited="0">
              <wp:start x="10176" y="0"/>
              <wp:lineTo x="9631" y="2209"/>
              <wp:lineTo x="8541" y="7067"/>
              <wp:lineTo x="0" y="11485"/>
              <wp:lineTo x="0" y="16344"/>
              <wp:lineTo x="3634" y="21202"/>
              <wp:lineTo x="17445" y="21202"/>
              <wp:lineTo x="21079" y="16344"/>
              <wp:lineTo x="20716" y="14135"/>
              <wp:lineTo x="21443" y="13693"/>
              <wp:lineTo x="21443" y="11043"/>
              <wp:lineTo x="11812" y="7067"/>
              <wp:lineTo x="13992" y="0"/>
              <wp:lineTo x="10176" y="0"/>
            </wp:wrapPolygon>
          </wp:wrapTight>
          <wp:docPr id="1" name="Imagen 7" descr="Logo CNSC uso estandar B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264410" cy="931545"/>
                  </a:xfrm>
                  <a:prstGeom prst="rect">
                    <a:avLst/>
                  </a:prstGeom>
                  <a:noFill/>
                  <a:ln>
                    <a:noFill/>
                    <a:prstDash/>
                  </a:ln>
                </pic:spPr>
              </pic:pic>
            </a:graphicData>
          </a:graphic>
        </wp:anchor>
      </w:drawing>
    </w:r>
  </w:p>
  <w:p w:rsidR="00E2168C" w:rsidRDefault="00AB36F1">
    <w:pPr>
      <w:pStyle w:val="Encabezado"/>
      <w:jc w:val="right"/>
      <w:rPr>
        <w:rFonts w:ascii="Arial" w:hAnsi="Arial" w:cs="Arial"/>
        <w:sz w:val="20"/>
        <w:szCs w:val="20"/>
      </w:rPr>
    </w:pPr>
  </w:p>
  <w:p w:rsidR="00E2168C" w:rsidRDefault="00AB36F1">
    <w:pPr>
      <w:snapToGrid w:val="0"/>
      <w:jc w:val="center"/>
      <w:rPr>
        <w:rFonts w:ascii="Arial" w:hAnsi="Arial" w:cs="Arial"/>
        <w:b/>
        <w:szCs w:val="22"/>
      </w:rPr>
    </w:pPr>
  </w:p>
  <w:p w:rsidR="00E2168C" w:rsidRDefault="00AB36F1">
    <w:pPr>
      <w:snapToGrid w:val="0"/>
      <w:jc w:val="center"/>
      <w:rPr>
        <w:rFonts w:ascii="Arial" w:hAnsi="Arial" w:cs="Arial"/>
        <w:b/>
        <w:szCs w:val="22"/>
      </w:rPr>
    </w:pPr>
  </w:p>
  <w:p w:rsidR="00E2168C" w:rsidRDefault="00AB36F1">
    <w:pPr>
      <w:snapToGrid w:val="0"/>
      <w:jc w:val="center"/>
      <w:rPr>
        <w:rFonts w:ascii="Arial" w:hAnsi="Arial" w:cs="Arial"/>
        <w:b/>
        <w:szCs w:val="22"/>
      </w:rPr>
    </w:pPr>
  </w:p>
  <w:p w:rsidR="00E2168C" w:rsidRDefault="00AB36F1">
    <w:pPr>
      <w:pStyle w:val="Encabezado"/>
      <w:rPr>
        <w:b/>
        <w:color w:val="00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720"/>
    <w:rsid w:val="00012A15"/>
    <w:rsid w:val="000A0527"/>
    <w:rsid w:val="00126760"/>
    <w:rsid w:val="001F0331"/>
    <w:rsid w:val="001F60D6"/>
    <w:rsid w:val="002471AA"/>
    <w:rsid w:val="002C0158"/>
    <w:rsid w:val="002F6582"/>
    <w:rsid w:val="00510BAB"/>
    <w:rsid w:val="006B3720"/>
    <w:rsid w:val="007D22BF"/>
    <w:rsid w:val="00AB36F1"/>
    <w:rsid w:val="00AF5175"/>
    <w:rsid w:val="00B35025"/>
    <w:rsid w:val="00C86C18"/>
    <w:rsid w:val="00DC18B8"/>
    <w:rsid w:val="00E15C17"/>
    <w:rsid w:val="00EE6825"/>
    <w:rsid w:val="00F466E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AD5961-0C21-444E-8726-850C3CE14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sz w:val="24"/>
      <w:szCs w:val="24"/>
      <w:lang w:eastAsia="zh-CN"/>
    </w:rPr>
  </w:style>
  <w:style w:type="paragraph" w:styleId="Ttulo3">
    <w:name w:val="heading 3"/>
    <w:basedOn w:val="Normal"/>
    <w:next w:val="Normal"/>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rPr>
      <w:rFonts w:ascii="Arial" w:hAnsi="Arial" w:cs="Arial"/>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Fuentedeprrafopredeter4">
    <w:name w:val="Fuente de párrafo predeter.4"/>
  </w:style>
  <w:style w:type="character" w:customStyle="1" w:styleId="Fuentedeprrafopredeter3">
    <w:name w:val="Fuente de párrafo predeter.3"/>
  </w:style>
  <w:style w:type="character" w:customStyle="1" w:styleId="Fuentedeprrafopredeter2">
    <w:name w:val="Fuente de párrafo predeter.2"/>
  </w:style>
  <w:style w:type="character" w:customStyle="1" w:styleId="Fuentedeprrafopredeter1">
    <w:name w:val="Fuente de párrafo predeter.1"/>
  </w:style>
  <w:style w:type="character" w:styleId="Hipervnculo">
    <w:name w:val="Hyperlink"/>
    <w:rPr>
      <w:color w:val="0000FF"/>
      <w:u w:val="single"/>
    </w:rPr>
  </w:style>
  <w:style w:type="character" w:styleId="Nmerodepgina">
    <w:name w:val="page number"/>
    <w:basedOn w:val="Fuentedeprrafopredeter1"/>
  </w:style>
  <w:style w:type="character" w:customStyle="1" w:styleId="CarCar1">
    <w:name w:val="Car Car1"/>
    <w:rPr>
      <w:sz w:val="24"/>
      <w:szCs w:val="24"/>
      <w:lang w:val="es-ES"/>
    </w:rPr>
  </w:style>
  <w:style w:type="character" w:customStyle="1" w:styleId="CarCar">
    <w:name w:val="Car Car"/>
    <w:rPr>
      <w:rFonts w:ascii="Tahoma" w:hAnsi="Tahoma" w:cs="Tahoma"/>
      <w:sz w:val="16"/>
      <w:szCs w:val="16"/>
      <w:lang w:val="es-ES"/>
    </w:rPr>
  </w:style>
  <w:style w:type="character" w:customStyle="1" w:styleId="Absatz-Standardschriftart">
    <w:name w:val="Absatz-Standardschriftart"/>
  </w:style>
  <w:style w:type="paragraph" w:customStyle="1" w:styleId="Encabezado4">
    <w:name w:val="Encabezado4"/>
    <w:basedOn w:val="Normal"/>
    <w:next w:val="Textoindependiente"/>
    <w:pPr>
      <w:keepNext/>
      <w:spacing w:before="240" w:after="120"/>
    </w:pPr>
    <w:rPr>
      <w:rFonts w:ascii="Liberation Sans" w:eastAsia="Microsoft YaHei" w:hAnsi="Liberation Sans" w:cs="Mangal"/>
      <w:sz w:val="28"/>
      <w:szCs w:val="28"/>
    </w:rPr>
  </w:style>
  <w:style w:type="paragraph" w:styleId="Textoindependiente">
    <w:name w:val="Body Text"/>
    <w:basedOn w:val="Normal"/>
    <w:pPr>
      <w:spacing w:after="120"/>
    </w:pPr>
  </w:style>
  <w:style w:type="paragraph" w:styleId="Lista">
    <w:name w:val="List"/>
    <w:basedOn w:val="Textoindependiente"/>
    <w:rPr>
      <w:rFonts w:cs="Tahoma"/>
    </w:rPr>
  </w:style>
  <w:style w:type="paragraph" w:customStyle="1" w:styleId="Descripcin1">
    <w:name w:val="Descripción1"/>
    <w:basedOn w:val="Normal"/>
    <w:pPr>
      <w:suppressLineNumbers/>
      <w:spacing w:before="120" w:after="120"/>
    </w:pPr>
    <w:rPr>
      <w:rFonts w:cs="Mangal"/>
      <w:i/>
      <w:iCs/>
    </w:rPr>
  </w:style>
  <w:style w:type="paragraph" w:customStyle="1" w:styleId="ndice">
    <w:name w:val="Índice"/>
    <w:basedOn w:val="Normal"/>
    <w:pPr>
      <w:suppressLineNumbers/>
    </w:pPr>
    <w:rPr>
      <w:rFonts w:cs="Tahoma"/>
    </w:rPr>
  </w:style>
  <w:style w:type="paragraph" w:customStyle="1" w:styleId="Encabezado3">
    <w:name w:val="Encabezado3"/>
    <w:basedOn w:val="Normal"/>
    <w:next w:val="Textoindependiente"/>
    <w:pPr>
      <w:keepNext/>
      <w:spacing w:before="240" w:after="120"/>
    </w:pPr>
    <w:rPr>
      <w:rFonts w:ascii="Liberation Sans" w:eastAsia="文泉驛微米黑" w:hAnsi="Liberation Sans" w:cs="Lohit Hindi"/>
      <w:sz w:val="28"/>
      <w:szCs w:val="28"/>
    </w:rPr>
  </w:style>
  <w:style w:type="paragraph" w:customStyle="1" w:styleId="Etiqueta">
    <w:name w:val="Etiqueta"/>
    <w:basedOn w:val="Normal"/>
    <w:pPr>
      <w:suppressLineNumbers/>
      <w:spacing w:before="120" w:after="120"/>
    </w:pPr>
    <w:rPr>
      <w:rFonts w:cs="Tahoma"/>
      <w:i/>
      <w:iCs/>
    </w:rPr>
  </w:style>
  <w:style w:type="paragraph" w:customStyle="1" w:styleId="Encabezado2">
    <w:name w:val="Encabezado2"/>
    <w:basedOn w:val="Normal"/>
    <w:next w:val="Textoindependiente"/>
    <w:pPr>
      <w:keepNext/>
      <w:spacing w:before="240" w:after="120"/>
    </w:pPr>
    <w:rPr>
      <w:rFonts w:ascii="Arial" w:eastAsia="MS Mincho" w:hAnsi="Arial" w:cs="Tahoma"/>
      <w:sz w:val="28"/>
      <w:szCs w:val="28"/>
    </w:rPr>
  </w:style>
  <w:style w:type="paragraph" w:customStyle="1" w:styleId="Encabezado1">
    <w:name w:val="Encabezado1"/>
    <w:basedOn w:val="Normal"/>
    <w:next w:val="Textoindependiente"/>
    <w:pPr>
      <w:keepNext/>
      <w:spacing w:before="240" w:after="120"/>
    </w:pPr>
    <w:rPr>
      <w:rFonts w:ascii="Arial" w:eastAsia="MS Mincho" w:hAnsi="Arial" w:cs="Tahoma"/>
      <w:sz w:val="28"/>
      <w:szCs w:val="28"/>
    </w:rPr>
  </w:style>
  <w:style w:type="paragraph" w:styleId="Encabezado">
    <w:name w:val="header"/>
    <w:basedOn w:val="Normal"/>
  </w:style>
  <w:style w:type="paragraph" w:styleId="Piedepgina">
    <w:name w:val="footer"/>
    <w:basedOn w:val="Normal"/>
  </w:style>
  <w:style w:type="paragraph" w:customStyle="1" w:styleId="Textodebloque1">
    <w:name w:val="Texto de bloque1"/>
    <w:basedOn w:val="Normal"/>
    <w:pPr>
      <w:widowControl w:val="0"/>
      <w:ind w:left="120" w:right="-160"/>
      <w:jc w:val="both"/>
    </w:pPr>
    <w:rPr>
      <w:rFonts w:ascii="Arial" w:hAnsi="Arial" w:cs="Arial"/>
      <w:bCs/>
      <w:sz w:val="22"/>
      <w:lang w:val="es-CO"/>
    </w:rPr>
  </w:style>
  <w:style w:type="paragraph" w:styleId="Textodeglobo">
    <w:name w:val="Balloon Text"/>
    <w:basedOn w:val="Normal"/>
    <w:rPr>
      <w:rFonts w:ascii="Tahoma" w:hAnsi="Tahoma" w:cs="Tahoma"/>
      <w:sz w:val="16"/>
      <w:szCs w:val="16"/>
    </w:rPr>
  </w:style>
  <w:style w:type="paragraph" w:customStyle="1" w:styleId="WW-HTMLconformatoprevio">
    <w:name w:val="WW-HTML con formato previo"/>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uiPriority w:val="99"/>
    <w:pPr>
      <w:spacing w:before="100" w:after="100"/>
    </w:pPr>
    <w:rPr>
      <w:lang w:val="es-CO" w:eastAsia="es-CO"/>
    </w:rPr>
  </w:style>
  <w:style w:type="paragraph" w:styleId="Sinespaciado">
    <w:name w:val="No Spacing"/>
    <w:link w:val="SinespaciadoCar"/>
    <w:uiPriority w:val="1"/>
    <w:qFormat/>
    <w:rsid w:val="00E15C17"/>
    <w:pPr>
      <w:autoSpaceDN/>
      <w:textAlignment w:val="auto"/>
    </w:pPr>
    <w:rPr>
      <w:rFonts w:ascii="Calibri" w:eastAsia="Calibri" w:hAnsi="Calibri"/>
      <w:sz w:val="22"/>
      <w:szCs w:val="22"/>
      <w:lang w:val="es-CO" w:eastAsia="en-US"/>
    </w:rPr>
  </w:style>
  <w:style w:type="character" w:customStyle="1" w:styleId="SinespaciadoCar">
    <w:name w:val="Sin espaciado Car"/>
    <w:link w:val="Sinespaciado"/>
    <w:uiPriority w:val="1"/>
    <w:locked/>
    <w:rsid w:val="00E15C17"/>
    <w:rPr>
      <w:rFonts w:ascii="Calibri" w:eastAsia="Calibri" w:hAnsi="Calibri"/>
      <w:sz w:val="22"/>
      <w:szCs w:val="22"/>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estion.cnsc.gov.co/AudienciasDepDoc/faces/Aspirante/Login.x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401</Words>
  <Characters>2210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*DEPE_CODI*</vt:lpstr>
    </vt:vector>
  </TitlesOfParts>
  <Company/>
  <LinksUpToDate>false</LinksUpToDate>
  <CharactersWithSpaces>2606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*DEPE_CODI*</dc:title>
  <dc:creator>mquinche</dc:creator>
  <cp:lastModifiedBy>Constanza Guzman Manrique</cp:lastModifiedBy>
  <cp:revision>3</cp:revision>
  <cp:lastPrinted>2012-12-20T23:31:00Z</cp:lastPrinted>
  <dcterms:created xsi:type="dcterms:W3CDTF">2017-04-07T15:33:00Z</dcterms:created>
  <dcterms:modified xsi:type="dcterms:W3CDTF">2017-04-07T15:34:00Z</dcterms:modified>
</cp:coreProperties>
</file>